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5 -->
  <w:body>
    <w:p w:rsidR="00BA3E65" w:rsidP="000F1354">
      <w:pPr>
        <w:pStyle w:val="NormalWeb"/>
        <w:spacing w:before="0" w:beforeAutospacing="0"/>
        <w:jc w:val="center"/>
        <w:rPr>
          <w:rStyle w:val="22"/>
          <w:rFonts w:ascii="黑体" w:eastAsia="黑体" w:hAnsi="宋体"/>
          <w:sz w:val="44"/>
          <w:szCs w:val="44"/>
          <w:highlight w:val="yellow"/>
          <w:shd w:val="clear" w:color="auto" w:fill="FFFFFF"/>
        </w:rPr>
      </w:pPr>
    </w:p>
    <w:p w:rsidR="000E72E0">
      <w:pPr>
        <w:pStyle w:val="NormalWeb"/>
        <w:spacing w:before="0" w:beforeAutospacing="0"/>
        <w:jc w:val="center"/>
      </w:pPr>
      <w:r w:rsidR="006100DE">
        <w:rPr>
          <w:rStyle w:val="22"/>
          <w:rFonts w:ascii="黑体" w:eastAsia="黑体" w:hAnsi="黑体" w:hint="eastAsia"/>
          <w:sz w:val="44"/>
          <w:szCs w:val="44"/>
          <w:shd w:val="clear" w:color="auto" w:fill="FFFFFF"/>
        </w:rPr>
        <w:t>中国民主建国会温州市委员会</w:t>
      </w:r>
      <w:r w:rsidR="008E0F77">
        <w:rPr>
          <w:rStyle w:val="22"/>
          <w:rFonts w:ascii="黑体" w:eastAsia="黑体" w:hAnsi="黑体"/>
          <w:sz w:val="44"/>
          <w:szCs w:val="44"/>
          <w:shd w:val="clear" w:color="auto" w:fill="FFFFFF"/>
        </w:rPr>
        <w:t>2023</w:t>
      </w:r>
      <w:r w:rsidRPr="00836DE7" w:rsidR="00836DE7">
        <w:rPr>
          <w:rStyle w:val="22"/>
          <w:rFonts w:ascii="黑体" w:eastAsia="黑体" w:hAnsi="黑体" w:hint="eastAsia"/>
          <w:sz w:val="44"/>
          <w:szCs w:val="44"/>
          <w:shd w:val="clear" w:color="auto" w:fill="FFFFFF"/>
        </w:rPr>
        <w:t>年</w:t>
      </w:r>
      <w:r w:rsidR="00F238EF">
        <w:rPr>
          <w:rStyle w:val="22"/>
          <w:rFonts w:ascii="黑体" w:eastAsia="黑体" w:hAnsi="宋体" w:hint="eastAsia"/>
          <w:sz w:val="44"/>
          <w:szCs w:val="44"/>
          <w:shd w:val="clear" w:color="auto" w:fill="FFFFFF"/>
        </w:rPr>
        <w:t>度</w:t>
      </w:r>
      <w:r w:rsidR="008E0F77">
        <w:rPr>
          <w:rStyle w:val="22"/>
          <w:rFonts w:ascii="黑体" w:eastAsia="黑体" w:hAnsi="宋体" w:hint="eastAsia"/>
          <w:sz w:val="44"/>
          <w:szCs w:val="44"/>
          <w:shd w:val="clear" w:color="auto" w:fill="FFFFFF"/>
        </w:rPr>
        <w:t>部门</w:t>
      </w:r>
      <w:r w:rsidR="00F238EF">
        <w:rPr>
          <w:rStyle w:val="22"/>
          <w:rFonts w:ascii="黑体" w:eastAsia="黑体" w:hAnsi="宋体" w:hint="eastAsia"/>
          <w:sz w:val="44"/>
          <w:szCs w:val="44"/>
          <w:shd w:val="clear" w:color="auto" w:fill="FFFFFF"/>
        </w:rPr>
        <w:t>决算</w:t>
      </w:r>
    </w:p>
    <w:p w:rsidR="00BA3E65" w:rsidP="00245812">
      <w:pPr>
        <w:pStyle w:val="TOC1"/>
        <w:rPr>
          <w:rStyle w:val="22"/>
          <w:rFonts w:ascii="黑体" w:hAnsi="宋体" w:cs="Arial"/>
          <w:sz w:val="44"/>
          <w:szCs w:val="44"/>
        </w:rPr>
      </w:pPr>
    </w:p>
    <w:p w:rsidR="00F16008" w:rsidRPr="00BA3E65" w:rsidP="00245812">
      <w:pPr>
        <w:pStyle w:val="TOC1"/>
        <w:rPr>
          <w:rStyle w:val="22"/>
          <w:rFonts w:ascii="黑体" w:hAnsi="宋体" w:cs="Arial"/>
          <w:sz w:val="44"/>
          <w:szCs w:val="44"/>
        </w:rPr>
      </w:pPr>
      <w:r w:rsidRPr="00BA3E65">
        <w:rPr>
          <w:rStyle w:val="22"/>
          <w:rFonts w:ascii="黑体" w:hAnsi="宋体" w:cs="Arial" w:hint="eastAsia"/>
          <w:sz w:val="44"/>
          <w:szCs w:val="44"/>
        </w:rPr>
        <w:t>目  录</w:t>
      </w:r>
    </w:p>
    <w:p>
      <w:pPr>
        <w:pStyle w:val="TOC1"/>
        <w:rPr>
          <w:rFonts w:asciiTheme="minorHAnsi" w:hAnsiTheme="minorHAnsi"/>
          <w:noProof/>
          <w:sz w:val="22"/>
        </w:rPr>
      </w:pPr>
      <w:bookmarkStart w:id="0" w:name="_Toc137646340"/>
      <w:bookmarkStart w:id="1" w:name="_Toc137646868"/>
      <w:bookmarkStart w:id="2" w:name="_Toc137647352"/>
      <w:bookmarkStart w:id="3" w:name="_Toc137647837"/>
      <w:bookmarkStart w:id="4" w:name="_Toc137648188"/>
      <w:bookmarkStart w:id="5" w:name="_Toc142571905"/>
      <w:r w:rsidRPr="00245812">
        <w:rPr>
          <w:rStyle w:val="22"/>
          <w:rFonts w:eastAsia="仿宋"/>
          <w:b w:val="0"/>
        </w:rPr>
        <w:fldChar w:fldCharType="begin"/>
      </w:r>
      <w:r w:rsidRPr="00245812">
        <w:rPr>
          <w:rStyle w:val="22"/>
          <w:rFonts w:eastAsia="仿宋"/>
          <w:b w:val="0"/>
        </w:rPr>
        <w:instrText xml:space="preserve"> TOC \o "1-2" \f \h \z \u </w:instrText>
      </w:r>
      <w:r w:rsidRPr="00245812">
        <w:rPr>
          <w:rStyle w:val="22"/>
          <w:rFonts w:eastAsia="仿宋"/>
          <w:b w:val="0"/>
        </w:rPr>
        <w:fldChar w:fldCharType="separate"/>
      </w:r>
      <w:hyperlink w:anchor="_Toc256000000" w:history="1">
        <w:r>
          <w:rPr>
            <w:rStyle w:val="Hyperlink"/>
            <w:rFonts w:ascii="黑体" w:eastAsia="黑体" w:hAnsi="宋体" w:cs="Arial" w:hint="eastAsia"/>
            <w:shd w:val="clear" w:color="auto" w:fill="FFFFFF"/>
          </w:rPr>
          <w:t>一、概况</w:t>
        </w:r>
        <w:r>
          <w:tab/>
        </w:r>
        <w:r>
          <w:fldChar w:fldCharType="begin"/>
        </w:r>
        <w:r>
          <w:instrText xml:space="preserve"> PAGEREF _Toc256000000 \h </w:instrText>
        </w:r>
        <w:r>
          <w:fldChar w:fldCharType="separate"/>
        </w:r>
        <w:r>
          <w:t>1</w:t>
        </w:r>
        <w:r>
          <w:fldChar w:fldCharType="end"/>
        </w:r>
      </w:hyperlink>
    </w:p>
    <w:p>
      <w:pPr>
        <w:pStyle w:val="TOC2"/>
        <w:tabs>
          <w:tab w:val="right" w:leader="dot" w:pos="9017"/>
        </w:tabs>
        <w:rPr>
          <w:rFonts w:asciiTheme="minorHAnsi" w:hAnsiTheme="minorHAnsi"/>
          <w:noProof/>
          <w:sz w:val="22"/>
        </w:rPr>
      </w:pPr>
      <w:hyperlink w:anchor="_Toc256000001" w:history="1">
        <w:r>
          <w:rPr>
            <w:rStyle w:val="Hyperlink"/>
            <w:rFonts w:ascii="楷体" w:eastAsia="楷体" w:hAnsi="楷体" w:hint="eastAsia"/>
            <w:shd w:val="clear" w:color="auto" w:fill="FFFFFF"/>
          </w:rPr>
          <w:t>（一）</w:t>
        </w:r>
        <w:r w:rsidR="008E0F77">
          <w:rPr>
            <w:rStyle w:val="Hyperlink"/>
            <w:rFonts w:ascii="楷体" w:eastAsia="楷体" w:hAnsi="楷体" w:hint="eastAsia"/>
            <w:shd w:val="clear" w:color="auto" w:fill="FFFFFF"/>
          </w:rPr>
          <w:t>部门</w:t>
        </w:r>
        <w:r>
          <w:rPr>
            <w:rStyle w:val="Hyperlink"/>
            <w:rFonts w:ascii="楷体" w:eastAsia="楷体" w:hAnsi="楷体" w:hint="eastAsia"/>
            <w:shd w:val="clear" w:color="auto" w:fill="FFFFFF"/>
          </w:rPr>
          <w:t>职责</w:t>
        </w:r>
        <w:r>
          <w:tab/>
        </w:r>
        <w:r>
          <w:fldChar w:fldCharType="begin"/>
        </w:r>
        <w:r>
          <w:instrText xml:space="preserve"> PAGEREF _Toc256000001 \h </w:instrText>
        </w:r>
        <w:r>
          <w:fldChar w:fldCharType="separate"/>
        </w:r>
        <w:r>
          <w:t>1</w:t>
        </w:r>
        <w:r>
          <w:fldChar w:fldCharType="end"/>
        </w:r>
      </w:hyperlink>
    </w:p>
    <w:p>
      <w:pPr>
        <w:pStyle w:val="TOC2"/>
        <w:tabs>
          <w:tab w:val="right" w:leader="dot" w:pos="9017"/>
        </w:tabs>
        <w:rPr>
          <w:rFonts w:asciiTheme="minorHAnsi" w:hAnsiTheme="minorHAnsi"/>
          <w:noProof/>
          <w:sz w:val="22"/>
        </w:rPr>
      </w:pPr>
      <w:hyperlink w:anchor="_Toc256000002" w:history="1">
        <w:r>
          <w:rPr>
            <w:rStyle w:val="Hyperlink"/>
            <w:rFonts w:ascii="楷体" w:eastAsia="楷体" w:hAnsi="楷体" w:cs="Arial" w:hint="eastAsia"/>
            <w:shd w:val="clear" w:color="auto" w:fill="FFFFFF"/>
          </w:rPr>
          <w:t>（二）机构设置</w:t>
        </w:r>
        <w:r>
          <w:tab/>
        </w:r>
        <w:r>
          <w:fldChar w:fldCharType="begin"/>
        </w:r>
        <w:r>
          <w:instrText xml:space="preserve"> PAGEREF _Toc256000002 \h </w:instrText>
        </w:r>
        <w:r>
          <w:fldChar w:fldCharType="separate"/>
        </w:r>
        <w:r>
          <w:t>1</w:t>
        </w:r>
        <w:r>
          <w:fldChar w:fldCharType="end"/>
        </w:r>
      </w:hyperlink>
    </w:p>
    <w:p>
      <w:pPr>
        <w:pStyle w:val="TOC1"/>
        <w:rPr>
          <w:rFonts w:asciiTheme="minorHAnsi" w:hAnsiTheme="minorHAnsi"/>
          <w:noProof/>
          <w:sz w:val="22"/>
        </w:rPr>
      </w:pPr>
      <w:hyperlink w:anchor="_Toc256000003" w:history="1">
        <w:r>
          <w:rPr>
            <w:rStyle w:val="Hyperlink"/>
            <w:rFonts w:ascii="黑体" w:eastAsia="黑体" w:hAnsi="宋体" w:cs="Arial" w:hint="eastAsia"/>
            <w:shd w:val="clear" w:color="auto" w:fill="FFFFFF"/>
          </w:rPr>
          <w:t>二、</w:t>
        </w:r>
        <w:r w:rsidR="006100DE">
          <w:rPr>
            <w:rStyle w:val="Hyperlink"/>
            <w:rFonts w:ascii="黑体" w:eastAsia="黑体" w:hAnsi="宋体" w:cs="Arial"/>
            <w:shd w:val="clear" w:color="auto" w:fill="FFFFFF"/>
          </w:rPr>
          <w:t>2023</w:t>
        </w:r>
        <w:r w:rsidRPr="00836DE7" w:rsidR="00836DE7">
          <w:rPr>
            <w:rStyle w:val="Hyperlink"/>
            <w:rFonts w:ascii="黑体" w:eastAsia="黑体" w:hAnsi="宋体" w:cs="Arial" w:hint="eastAsia"/>
            <w:shd w:val="clear" w:color="auto" w:fill="FFFFFF"/>
          </w:rPr>
          <w:t>年</w:t>
        </w:r>
        <w:r>
          <w:rPr>
            <w:rStyle w:val="Hyperlink"/>
            <w:rFonts w:ascii="黑体" w:eastAsia="黑体" w:hAnsi="宋体" w:cs="Arial" w:hint="eastAsia"/>
            <w:shd w:val="clear" w:color="auto" w:fill="FFFFFF"/>
          </w:rPr>
          <w:t>度</w:t>
        </w:r>
        <w:r w:rsidR="008E0F77">
          <w:rPr>
            <w:rStyle w:val="Hyperlink"/>
            <w:rFonts w:ascii="黑体" w:eastAsia="黑体" w:hAnsi="宋体" w:cs="Arial" w:hint="eastAsia"/>
            <w:shd w:val="clear" w:color="auto" w:fill="FFFFFF"/>
          </w:rPr>
          <w:t>部门</w:t>
        </w:r>
        <w:r>
          <w:rPr>
            <w:rStyle w:val="Hyperlink"/>
            <w:rFonts w:ascii="黑体" w:eastAsia="黑体" w:hAnsi="宋体" w:cs="Arial" w:hint="eastAsia"/>
            <w:shd w:val="clear" w:color="auto" w:fill="FFFFFF"/>
          </w:rPr>
          <w:t>决算公开表</w:t>
        </w:r>
        <w:r>
          <w:tab/>
        </w:r>
        <w:r>
          <w:fldChar w:fldCharType="begin"/>
        </w:r>
        <w:r>
          <w:instrText xml:space="preserve"> PAGEREF _Toc256000003 \h </w:instrText>
        </w:r>
        <w:r>
          <w:fldChar w:fldCharType="separate"/>
        </w:r>
        <w:r>
          <w:t>2</w:t>
        </w:r>
        <w:r>
          <w:fldChar w:fldCharType="end"/>
        </w:r>
      </w:hyperlink>
    </w:p>
    <w:p>
      <w:pPr>
        <w:pStyle w:val="TOC2"/>
        <w:tabs>
          <w:tab w:val="right" w:leader="dot" w:pos="9017"/>
        </w:tabs>
        <w:rPr>
          <w:rFonts w:asciiTheme="minorHAnsi" w:hAnsiTheme="minorHAnsi"/>
          <w:noProof/>
          <w:sz w:val="22"/>
        </w:rPr>
      </w:pPr>
      <w:hyperlink w:anchor="_Toc256000004" w:history="1">
        <w:r w:rsidRPr="007C466B">
          <w:rPr>
            <w:rStyle w:val="Hyperlink"/>
            <w:rFonts w:ascii="楷体" w:eastAsia="楷体" w:hAnsi="楷体" w:hint="eastAsia"/>
          </w:rPr>
          <w:t>（一）收入支出决算总表</w:t>
        </w:r>
        <w:r>
          <w:tab/>
        </w:r>
        <w:r>
          <w:fldChar w:fldCharType="begin"/>
        </w:r>
        <w:r>
          <w:instrText xml:space="preserve"> PAGEREF _Toc256000004 \h </w:instrText>
        </w:r>
        <w:r>
          <w:fldChar w:fldCharType="separate"/>
        </w:r>
        <w:r>
          <w:t>2</w:t>
        </w:r>
        <w:r>
          <w:fldChar w:fldCharType="end"/>
        </w:r>
      </w:hyperlink>
    </w:p>
    <w:p>
      <w:pPr>
        <w:pStyle w:val="TOC2"/>
        <w:tabs>
          <w:tab w:val="right" w:leader="dot" w:pos="9017"/>
        </w:tabs>
        <w:rPr>
          <w:rFonts w:asciiTheme="minorHAnsi" w:hAnsiTheme="minorHAnsi"/>
          <w:noProof/>
          <w:sz w:val="22"/>
        </w:rPr>
      </w:pPr>
      <w:hyperlink w:anchor="_Toc256000005" w:history="1">
        <w:r w:rsidRPr="007C466B">
          <w:rPr>
            <w:rStyle w:val="Hyperlink"/>
            <w:rFonts w:ascii="楷体" w:eastAsia="楷体" w:hAnsi="楷体" w:hint="eastAsia"/>
          </w:rPr>
          <w:t>（二）收入决算表（分单位）</w:t>
        </w:r>
        <w:r>
          <w:tab/>
        </w:r>
        <w:r>
          <w:fldChar w:fldCharType="begin"/>
        </w:r>
        <w:r>
          <w:instrText xml:space="preserve"> PAGEREF _Toc256000005 \h </w:instrText>
        </w:r>
        <w:r>
          <w:fldChar w:fldCharType="separate"/>
        </w:r>
        <w:r>
          <w:t>3</w:t>
        </w:r>
        <w:r>
          <w:fldChar w:fldCharType="end"/>
        </w:r>
      </w:hyperlink>
    </w:p>
    <w:p>
      <w:pPr>
        <w:pStyle w:val="TOC2"/>
        <w:tabs>
          <w:tab w:val="right" w:leader="dot" w:pos="9017"/>
        </w:tabs>
        <w:rPr>
          <w:rFonts w:asciiTheme="minorHAnsi" w:hAnsiTheme="minorHAnsi"/>
          <w:noProof/>
          <w:sz w:val="22"/>
        </w:rPr>
      </w:pPr>
      <w:hyperlink w:anchor="_Toc256000006" w:history="1">
        <w:r w:rsidRPr="007567ED">
          <w:rPr>
            <w:rStyle w:val="Hyperlink"/>
            <w:rFonts w:ascii="楷体" w:eastAsia="楷体" w:hAnsi="楷体" w:hint="eastAsia"/>
          </w:rPr>
          <w:t>（三）收入决算表（分科目）</w:t>
        </w:r>
        <w:r>
          <w:tab/>
        </w:r>
        <w:r>
          <w:fldChar w:fldCharType="begin"/>
        </w:r>
        <w:r>
          <w:instrText xml:space="preserve"> PAGEREF _Toc256000006 \h </w:instrText>
        </w:r>
        <w:r>
          <w:fldChar w:fldCharType="separate"/>
        </w:r>
        <w:r>
          <w:t>4</w:t>
        </w:r>
        <w:r>
          <w:fldChar w:fldCharType="end"/>
        </w:r>
      </w:hyperlink>
    </w:p>
    <w:p>
      <w:pPr>
        <w:pStyle w:val="TOC2"/>
        <w:tabs>
          <w:tab w:val="right" w:leader="dot" w:pos="9017"/>
        </w:tabs>
        <w:rPr>
          <w:rFonts w:asciiTheme="minorHAnsi" w:hAnsiTheme="minorHAnsi"/>
          <w:noProof/>
          <w:sz w:val="22"/>
        </w:rPr>
      </w:pPr>
      <w:hyperlink w:anchor="_Toc256000007" w:history="1">
        <w:r>
          <w:rPr>
            <w:rStyle w:val="Hyperlink"/>
            <w:rFonts w:ascii="楷体" w:eastAsia="楷体" w:hAnsi="楷体" w:hint="eastAsia"/>
          </w:rPr>
          <w:t>（四</w:t>
        </w:r>
        <w:r w:rsidRPr="007567ED">
          <w:rPr>
            <w:rStyle w:val="Hyperlink"/>
            <w:rFonts w:ascii="楷体" w:eastAsia="楷体" w:hAnsi="楷体" w:hint="eastAsia"/>
          </w:rPr>
          <w:t>）</w:t>
        </w:r>
        <w:r w:rsidRPr="008669C0">
          <w:rPr>
            <w:rStyle w:val="Hyperlink"/>
            <w:rFonts w:ascii="楷体" w:eastAsia="楷体" w:hAnsi="楷体" w:hint="eastAsia"/>
          </w:rPr>
          <w:t>支出决算表（分单位）</w:t>
        </w:r>
        <w:r>
          <w:tab/>
        </w:r>
        <w:r>
          <w:fldChar w:fldCharType="begin"/>
        </w:r>
        <w:r>
          <w:instrText xml:space="preserve"> PAGEREF _Toc256000007 \h </w:instrText>
        </w:r>
        <w:r>
          <w:fldChar w:fldCharType="separate"/>
        </w:r>
        <w:r>
          <w:t>5</w:t>
        </w:r>
        <w:r>
          <w:fldChar w:fldCharType="end"/>
        </w:r>
      </w:hyperlink>
    </w:p>
    <w:p>
      <w:pPr>
        <w:pStyle w:val="TOC2"/>
        <w:tabs>
          <w:tab w:val="right" w:leader="dot" w:pos="9017"/>
        </w:tabs>
        <w:rPr>
          <w:rFonts w:asciiTheme="minorHAnsi" w:hAnsiTheme="minorHAnsi"/>
          <w:noProof/>
          <w:sz w:val="22"/>
        </w:rPr>
      </w:pPr>
      <w:hyperlink w:anchor="_Toc256000008" w:history="1">
        <w:r>
          <w:rPr>
            <w:rStyle w:val="Hyperlink"/>
            <w:rFonts w:ascii="楷体" w:eastAsia="楷体" w:hAnsi="楷体" w:hint="eastAsia"/>
          </w:rPr>
          <w:t>（五</w:t>
        </w:r>
        <w:r w:rsidRPr="007567ED">
          <w:rPr>
            <w:rStyle w:val="Hyperlink"/>
            <w:rFonts w:ascii="楷体" w:eastAsia="楷体" w:hAnsi="楷体" w:hint="eastAsia"/>
          </w:rPr>
          <w:t>）</w:t>
        </w:r>
        <w:r w:rsidRPr="008669C0">
          <w:rPr>
            <w:rStyle w:val="Hyperlink"/>
            <w:rFonts w:ascii="楷体" w:eastAsia="楷体" w:hAnsi="楷体" w:hint="eastAsia"/>
          </w:rPr>
          <w:t>支出决算表（分</w:t>
        </w:r>
        <w:r>
          <w:rPr>
            <w:rStyle w:val="Hyperlink"/>
            <w:rFonts w:ascii="楷体" w:eastAsia="楷体" w:hAnsi="楷体" w:hint="eastAsia"/>
          </w:rPr>
          <w:t>科目</w:t>
        </w:r>
        <w:r w:rsidRPr="008669C0">
          <w:rPr>
            <w:rStyle w:val="Hyperlink"/>
            <w:rFonts w:ascii="楷体" w:eastAsia="楷体" w:hAnsi="楷体" w:hint="eastAsia"/>
          </w:rPr>
          <w:t>）</w:t>
        </w:r>
        <w:r>
          <w:tab/>
        </w:r>
        <w:r>
          <w:fldChar w:fldCharType="begin"/>
        </w:r>
        <w:r>
          <w:instrText xml:space="preserve"> PAGEREF _Toc256000008 \h </w:instrText>
        </w:r>
        <w:r>
          <w:fldChar w:fldCharType="separate"/>
        </w:r>
        <w:r>
          <w:t>6</w:t>
        </w:r>
        <w:r>
          <w:fldChar w:fldCharType="end"/>
        </w:r>
      </w:hyperlink>
    </w:p>
    <w:p>
      <w:pPr>
        <w:pStyle w:val="TOC2"/>
        <w:tabs>
          <w:tab w:val="right" w:leader="dot" w:pos="9017"/>
        </w:tabs>
        <w:rPr>
          <w:rFonts w:asciiTheme="minorHAnsi" w:hAnsiTheme="minorHAnsi"/>
          <w:noProof/>
          <w:sz w:val="22"/>
        </w:rPr>
      </w:pPr>
      <w:hyperlink w:anchor="_Toc256000009" w:history="1">
        <w:r>
          <w:rPr>
            <w:rStyle w:val="Hyperlink"/>
            <w:rFonts w:ascii="楷体" w:eastAsia="楷体" w:hAnsi="楷体" w:hint="eastAsia"/>
          </w:rPr>
          <w:t>（六</w:t>
        </w:r>
        <w:r w:rsidRPr="007567ED">
          <w:rPr>
            <w:rStyle w:val="Hyperlink"/>
            <w:rFonts w:ascii="楷体" w:eastAsia="楷体" w:hAnsi="楷体" w:hint="eastAsia"/>
          </w:rPr>
          <w:t>）</w:t>
        </w:r>
        <w:r w:rsidRPr="00C71F94">
          <w:rPr>
            <w:rStyle w:val="Hyperlink"/>
            <w:rFonts w:ascii="楷体" w:eastAsia="楷体" w:hAnsi="楷体" w:hint="eastAsia"/>
          </w:rPr>
          <w:t>财政拨款收入支出决算总表</w:t>
        </w:r>
        <w:r>
          <w:tab/>
        </w:r>
        <w:r>
          <w:fldChar w:fldCharType="begin"/>
        </w:r>
        <w:r>
          <w:instrText xml:space="preserve"> PAGEREF _Toc256000009 \h </w:instrText>
        </w:r>
        <w:r>
          <w:fldChar w:fldCharType="separate"/>
        </w:r>
        <w:r>
          <w:t>7</w:t>
        </w:r>
        <w:r>
          <w:fldChar w:fldCharType="end"/>
        </w:r>
      </w:hyperlink>
    </w:p>
    <w:p>
      <w:pPr>
        <w:pStyle w:val="TOC2"/>
        <w:tabs>
          <w:tab w:val="right" w:leader="dot" w:pos="9017"/>
        </w:tabs>
        <w:rPr>
          <w:rFonts w:asciiTheme="minorHAnsi" w:hAnsiTheme="minorHAnsi"/>
          <w:noProof/>
          <w:sz w:val="22"/>
        </w:rPr>
      </w:pPr>
      <w:hyperlink w:anchor="_Toc256000010" w:history="1">
        <w:r>
          <w:rPr>
            <w:rStyle w:val="Hyperlink"/>
            <w:rFonts w:ascii="楷体" w:eastAsia="楷体" w:hAnsi="楷体" w:hint="eastAsia"/>
          </w:rPr>
          <w:t>（七</w:t>
        </w:r>
        <w:r w:rsidRPr="007567ED">
          <w:rPr>
            <w:rStyle w:val="Hyperlink"/>
            <w:rFonts w:ascii="楷体" w:eastAsia="楷体" w:hAnsi="楷体" w:hint="eastAsia"/>
          </w:rPr>
          <w:t>）</w:t>
        </w:r>
        <w:r w:rsidRPr="00C46283">
          <w:rPr>
            <w:rStyle w:val="Hyperlink"/>
            <w:rFonts w:ascii="楷体" w:eastAsia="楷体" w:hAnsi="楷体" w:hint="eastAsia"/>
          </w:rPr>
          <w:t>一般公共预算财政拨款支出决算表</w:t>
        </w:r>
        <w:r>
          <w:tab/>
        </w:r>
        <w:r>
          <w:fldChar w:fldCharType="begin"/>
        </w:r>
        <w:r>
          <w:instrText xml:space="preserve"> PAGEREF _Toc256000010 \h </w:instrText>
        </w:r>
        <w:r>
          <w:fldChar w:fldCharType="separate"/>
        </w:r>
        <w:r>
          <w:t>8</w:t>
        </w:r>
        <w:r>
          <w:fldChar w:fldCharType="end"/>
        </w:r>
      </w:hyperlink>
    </w:p>
    <w:p>
      <w:pPr>
        <w:pStyle w:val="TOC2"/>
        <w:tabs>
          <w:tab w:val="right" w:leader="dot" w:pos="9017"/>
        </w:tabs>
        <w:rPr>
          <w:rFonts w:asciiTheme="minorHAnsi" w:hAnsiTheme="minorHAnsi"/>
          <w:noProof/>
          <w:sz w:val="22"/>
        </w:rPr>
      </w:pPr>
      <w:hyperlink w:anchor="_Toc256000011" w:history="1">
        <w:r>
          <w:rPr>
            <w:rStyle w:val="Hyperlink"/>
            <w:rFonts w:ascii="楷体" w:eastAsia="楷体" w:hAnsi="楷体" w:hint="eastAsia"/>
          </w:rPr>
          <w:t>（八</w:t>
        </w:r>
        <w:r w:rsidRPr="007567ED">
          <w:rPr>
            <w:rStyle w:val="Hyperlink"/>
            <w:rFonts w:ascii="楷体" w:eastAsia="楷体" w:hAnsi="楷体" w:hint="eastAsia"/>
          </w:rPr>
          <w:t>）</w:t>
        </w:r>
        <w:r w:rsidRPr="004327D4" w:rsidR="004327D4">
          <w:rPr>
            <w:rStyle w:val="Hyperlink"/>
            <w:rFonts w:ascii="楷体" w:eastAsia="楷体" w:hAnsi="楷体" w:hint="eastAsia"/>
          </w:rPr>
          <w:t>一般公共预算财政拨款基本支出决算表</w:t>
        </w:r>
        <w:r>
          <w:tab/>
        </w:r>
        <w:r>
          <w:fldChar w:fldCharType="begin"/>
        </w:r>
        <w:r>
          <w:instrText xml:space="preserve"> PAGEREF _Toc256000011 \h </w:instrText>
        </w:r>
        <w:r>
          <w:fldChar w:fldCharType="separate"/>
        </w:r>
        <w:r>
          <w:t>9</w:t>
        </w:r>
        <w:r>
          <w:fldChar w:fldCharType="end"/>
        </w:r>
      </w:hyperlink>
    </w:p>
    <w:p>
      <w:pPr>
        <w:pStyle w:val="TOC2"/>
        <w:tabs>
          <w:tab w:val="right" w:leader="dot" w:pos="9017"/>
        </w:tabs>
        <w:rPr>
          <w:rFonts w:asciiTheme="minorHAnsi" w:hAnsiTheme="minorHAnsi"/>
          <w:noProof/>
          <w:sz w:val="22"/>
        </w:rPr>
      </w:pPr>
      <w:hyperlink w:anchor="_Toc256000012" w:history="1">
        <w:r>
          <w:rPr>
            <w:rStyle w:val="Hyperlink"/>
            <w:rFonts w:ascii="楷体" w:eastAsia="楷体" w:hAnsi="楷体" w:hint="eastAsia"/>
          </w:rPr>
          <w:t>（九</w:t>
        </w:r>
        <w:r w:rsidRPr="007567ED">
          <w:rPr>
            <w:rStyle w:val="Hyperlink"/>
            <w:rFonts w:ascii="楷体" w:eastAsia="楷体" w:hAnsi="楷体" w:hint="eastAsia"/>
          </w:rPr>
          <w:t>）</w:t>
        </w:r>
        <w:r w:rsidRPr="00E53378">
          <w:rPr>
            <w:rStyle w:val="Hyperlink"/>
            <w:rFonts w:ascii="楷体" w:eastAsia="楷体" w:hAnsi="楷体" w:hint="eastAsia"/>
          </w:rPr>
          <w:t>政府性基金预算财政拨款收入支出决算表</w:t>
        </w:r>
        <w:r>
          <w:tab/>
        </w:r>
        <w:r>
          <w:fldChar w:fldCharType="begin"/>
        </w:r>
        <w:r>
          <w:instrText xml:space="preserve"> PAGEREF _Toc256000012 \h </w:instrText>
        </w:r>
        <w:r>
          <w:fldChar w:fldCharType="separate"/>
        </w:r>
        <w:r>
          <w:t>10</w:t>
        </w:r>
        <w:r>
          <w:fldChar w:fldCharType="end"/>
        </w:r>
      </w:hyperlink>
    </w:p>
    <w:p>
      <w:pPr>
        <w:pStyle w:val="TOC2"/>
        <w:tabs>
          <w:tab w:val="right" w:leader="dot" w:pos="9017"/>
        </w:tabs>
        <w:rPr>
          <w:rFonts w:asciiTheme="minorHAnsi" w:hAnsiTheme="minorHAnsi"/>
          <w:noProof/>
          <w:sz w:val="22"/>
        </w:rPr>
      </w:pPr>
      <w:hyperlink w:anchor="_Toc256000013" w:history="1">
        <w:r>
          <w:rPr>
            <w:rStyle w:val="Hyperlink"/>
            <w:rFonts w:ascii="楷体" w:eastAsia="楷体" w:hAnsi="楷体" w:hint="eastAsia"/>
          </w:rPr>
          <w:t>（十</w:t>
        </w:r>
        <w:r w:rsidRPr="007567ED">
          <w:rPr>
            <w:rStyle w:val="Hyperlink"/>
            <w:rFonts w:ascii="楷体" w:eastAsia="楷体" w:hAnsi="楷体" w:hint="eastAsia"/>
          </w:rPr>
          <w:t>）</w:t>
        </w:r>
        <w:r w:rsidRPr="007F0DA8">
          <w:rPr>
            <w:rStyle w:val="Hyperlink"/>
            <w:rFonts w:ascii="楷体" w:eastAsia="楷体" w:hAnsi="楷体" w:hint="eastAsia"/>
          </w:rPr>
          <w:t>国有资本经营预算财政拨款支出决算表</w:t>
        </w:r>
        <w:r>
          <w:tab/>
        </w:r>
        <w:r>
          <w:fldChar w:fldCharType="begin"/>
        </w:r>
        <w:r>
          <w:instrText xml:space="preserve"> PAGEREF _Toc256000013 \h </w:instrText>
        </w:r>
        <w:r>
          <w:fldChar w:fldCharType="separate"/>
        </w:r>
        <w:r>
          <w:t>11</w:t>
        </w:r>
        <w:r>
          <w:fldChar w:fldCharType="end"/>
        </w:r>
      </w:hyperlink>
    </w:p>
    <w:p>
      <w:pPr>
        <w:pStyle w:val="TOC2"/>
        <w:tabs>
          <w:tab w:val="right" w:leader="dot" w:pos="9017"/>
        </w:tabs>
        <w:rPr>
          <w:rFonts w:asciiTheme="minorHAnsi" w:hAnsiTheme="minorHAnsi"/>
          <w:noProof/>
          <w:sz w:val="22"/>
        </w:rPr>
      </w:pPr>
      <w:hyperlink w:anchor="_Toc256000014" w:history="1">
        <w:r>
          <w:rPr>
            <w:rStyle w:val="Hyperlink"/>
            <w:rFonts w:ascii="楷体" w:eastAsia="楷体" w:hAnsi="楷体" w:hint="eastAsia"/>
          </w:rPr>
          <w:t>（十一</w:t>
        </w:r>
        <w:r w:rsidRPr="007567ED">
          <w:rPr>
            <w:rStyle w:val="Hyperlink"/>
            <w:rFonts w:ascii="楷体" w:eastAsia="楷体" w:hAnsi="楷体" w:hint="eastAsia"/>
          </w:rPr>
          <w:t>）</w:t>
        </w:r>
        <w:r w:rsidRPr="007F0DA8">
          <w:rPr>
            <w:rStyle w:val="Hyperlink"/>
            <w:rFonts w:ascii="楷体" w:eastAsia="楷体" w:hAnsi="楷体" w:hint="eastAsia"/>
          </w:rPr>
          <w:t>财政拨款“三公”经费支出决算表</w:t>
        </w:r>
        <w:r>
          <w:tab/>
        </w:r>
        <w:r>
          <w:fldChar w:fldCharType="begin"/>
        </w:r>
        <w:r>
          <w:instrText xml:space="preserve"> PAGEREF _Toc256000014 \h </w:instrText>
        </w:r>
        <w:r>
          <w:fldChar w:fldCharType="separate"/>
        </w:r>
        <w:r>
          <w:t>12</w:t>
        </w:r>
        <w:r>
          <w:fldChar w:fldCharType="end"/>
        </w:r>
      </w:hyperlink>
    </w:p>
    <w:p>
      <w:pPr>
        <w:pStyle w:val="TOC1"/>
        <w:rPr>
          <w:rFonts w:asciiTheme="minorHAnsi" w:hAnsiTheme="minorHAnsi"/>
          <w:noProof/>
          <w:sz w:val="22"/>
        </w:rPr>
      </w:pPr>
      <w:hyperlink w:anchor="_Toc256000016" w:history="1">
        <w:r>
          <w:rPr>
            <w:rStyle w:val="Hyperlink"/>
            <w:rFonts w:ascii="黑体" w:eastAsia="黑体" w:hAnsi="宋体" w:cs="Arial" w:hint="eastAsia"/>
            <w:shd w:val="clear" w:color="auto" w:fill="FFFFFF"/>
          </w:rPr>
          <w:t>三、</w:t>
        </w:r>
        <w:r w:rsidR="006100DE">
          <w:rPr>
            <w:rStyle w:val="Hyperlink"/>
            <w:rFonts w:ascii="黑体" w:eastAsia="黑体" w:hAnsi="宋体" w:cs="Arial"/>
            <w:shd w:val="clear" w:color="auto" w:fill="FFFFFF"/>
          </w:rPr>
          <w:t>2023</w:t>
        </w:r>
        <w:r w:rsidRPr="00836DE7" w:rsidR="00836DE7">
          <w:rPr>
            <w:rStyle w:val="Hyperlink"/>
            <w:rFonts w:ascii="黑体" w:eastAsia="黑体" w:hAnsi="宋体" w:cs="Arial" w:hint="eastAsia"/>
            <w:shd w:val="clear" w:color="auto" w:fill="FFFFFF"/>
          </w:rPr>
          <w:t>年</w:t>
        </w:r>
        <w:r>
          <w:rPr>
            <w:rStyle w:val="Hyperlink"/>
            <w:rFonts w:ascii="黑体" w:eastAsia="黑体" w:hAnsi="宋体" w:cs="Arial" w:hint="eastAsia"/>
            <w:shd w:val="clear" w:color="auto" w:fill="FFFFFF"/>
          </w:rPr>
          <w:t>度</w:t>
        </w:r>
        <w:r w:rsidR="008E0F77">
          <w:rPr>
            <w:rStyle w:val="Hyperlink"/>
            <w:rFonts w:ascii="黑体" w:eastAsia="黑体" w:hAnsi="宋体" w:cs="Arial" w:hint="eastAsia"/>
            <w:shd w:val="clear" w:color="auto" w:fill="FFFFFF"/>
          </w:rPr>
          <w:t>部门</w:t>
        </w:r>
        <w:r>
          <w:rPr>
            <w:rStyle w:val="Hyperlink"/>
            <w:rFonts w:ascii="黑体" w:eastAsia="黑体" w:hAnsi="宋体" w:cs="Arial" w:hint="eastAsia"/>
            <w:shd w:val="clear" w:color="auto" w:fill="FFFFFF"/>
          </w:rPr>
          <w:t>决算情况说明</w:t>
        </w:r>
        <w:r>
          <w:tab/>
        </w:r>
        <w:r>
          <w:fldChar w:fldCharType="begin"/>
        </w:r>
        <w:r>
          <w:instrText xml:space="preserve"> PAGEREF _Toc256000016 \h </w:instrText>
        </w:r>
        <w:r>
          <w:fldChar w:fldCharType="separate"/>
        </w:r>
        <w:r>
          <w:t>13</w:t>
        </w:r>
        <w:r>
          <w:fldChar w:fldCharType="end"/>
        </w:r>
      </w:hyperlink>
    </w:p>
    <w:p>
      <w:pPr>
        <w:pStyle w:val="TOC2"/>
        <w:tabs>
          <w:tab w:val="right" w:leader="dot" w:pos="9017"/>
        </w:tabs>
        <w:rPr>
          <w:rFonts w:asciiTheme="minorHAnsi" w:hAnsiTheme="minorHAnsi"/>
          <w:noProof/>
          <w:sz w:val="22"/>
        </w:rPr>
      </w:pPr>
      <w:hyperlink w:anchor="_Toc256000017" w:history="1">
        <w:r>
          <w:rPr>
            <w:rStyle w:val="Hyperlink"/>
            <w:rFonts w:ascii="楷体" w:eastAsia="楷体" w:hAnsi="楷体" w:cs="Arial" w:hint="eastAsia"/>
            <w:shd w:val="clear" w:color="auto" w:fill="FFFFFF"/>
          </w:rPr>
          <w:t>（一）收入支出决算总体情况说明</w:t>
        </w:r>
        <w:r>
          <w:tab/>
        </w:r>
        <w:r>
          <w:fldChar w:fldCharType="begin"/>
        </w:r>
        <w:r>
          <w:instrText xml:space="preserve"> PAGEREF _Toc256000017 \h </w:instrText>
        </w:r>
        <w:r>
          <w:fldChar w:fldCharType="separate"/>
        </w:r>
        <w:r>
          <w:t>13</w:t>
        </w:r>
        <w:r>
          <w:fldChar w:fldCharType="end"/>
        </w:r>
      </w:hyperlink>
    </w:p>
    <w:p>
      <w:pPr>
        <w:pStyle w:val="TOC2"/>
        <w:tabs>
          <w:tab w:val="right" w:leader="dot" w:pos="9017"/>
        </w:tabs>
        <w:rPr>
          <w:rFonts w:asciiTheme="minorHAnsi" w:hAnsiTheme="minorHAnsi"/>
          <w:noProof/>
          <w:sz w:val="22"/>
        </w:rPr>
      </w:pPr>
      <w:hyperlink w:anchor="_Toc256000018" w:history="1">
        <w:r w:rsidRPr="006100DE">
          <w:rPr>
            <w:rStyle w:val="Hyperlink"/>
            <w:rFonts w:ascii="楷体" w:eastAsia="楷体" w:hAnsi="楷体" w:cs="Arial" w:hint="eastAsia"/>
            <w:shd w:val="clear" w:color="auto" w:fill="FFFFFF"/>
          </w:rPr>
          <w:t>（二）收入决算情况说明</w:t>
        </w:r>
        <w:r>
          <w:tab/>
        </w:r>
        <w:r>
          <w:fldChar w:fldCharType="begin"/>
        </w:r>
        <w:r>
          <w:instrText xml:space="preserve"> PAGEREF _Toc256000018 \h </w:instrText>
        </w:r>
        <w:r>
          <w:fldChar w:fldCharType="separate"/>
        </w:r>
        <w:r>
          <w:t>13</w:t>
        </w:r>
        <w:r>
          <w:fldChar w:fldCharType="end"/>
        </w:r>
      </w:hyperlink>
    </w:p>
    <w:p>
      <w:pPr>
        <w:pStyle w:val="TOC2"/>
        <w:tabs>
          <w:tab w:val="right" w:leader="dot" w:pos="9017"/>
        </w:tabs>
        <w:rPr>
          <w:rFonts w:asciiTheme="minorHAnsi" w:hAnsiTheme="minorHAnsi"/>
          <w:noProof/>
          <w:sz w:val="22"/>
        </w:rPr>
      </w:pPr>
      <w:hyperlink w:anchor="_Toc256000019" w:history="1">
        <w:r>
          <w:rPr>
            <w:rStyle w:val="Hyperlink"/>
            <w:rFonts w:ascii="楷体" w:eastAsia="楷体" w:hAnsi="楷体" w:cs="Arial" w:hint="eastAsia"/>
            <w:shd w:val="clear" w:color="auto" w:fill="FFFFFF"/>
          </w:rPr>
          <w:t>（三）支出决算情况说明</w:t>
        </w:r>
        <w:r>
          <w:tab/>
        </w:r>
        <w:r>
          <w:fldChar w:fldCharType="begin"/>
        </w:r>
        <w:r>
          <w:instrText xml:space="preserve"> PAGEREF _Toc256000019 \h </w:instrText>
        </w:r>
        <w:r>
          <w:fldChar w:fldCharType="separate"/>
        </w:r>
        <w:r>
          <w:t>13</w:t>
        </w:r>
        <w:r>
          <w:fldChar w:fldCharType="end"/>
        </w:r>
      </w:hyperlink>
    </w:p>
    <w:p>
      <w:pPr>
        <w:pStyle w:val="TOC2"/>
        <w:tabs>
          <w:tab w:val="right" w:leader="dot" w:pos="9017"/>
        </w:tabs>
        <w:rPr>
          <w:rFonts w:asciiTheme="minorHAnsi" w:hAnsiTheme="minorHAnsi"/>
          <w:noProof/>
          <w:sz w:val="22"/>
        </w:rPr>
      </w:pPr>
      <w:hyperlink w:anchor="_Toc256000020" w:history="1">
        <w:r>
          <w:rPr>
            <w:rStyle w:val="Hyperlink"/>
            <w:rFonts w:ascii="楷体" w:eastAsia="楷体" w:hAnsi="楷体" w:cs="Arial" w:hint="eastAsia"/>
            <w:shd w:val="clear" w:color="auto" w:fill="FFFFFF"/>
          </w:rPr>
          <w:t>（四）财政拨款收入支出决算总体情况说明</w:t>
        </w:r>
        <w:r>
          <w:tab/>
        </w:r>
        <w:r>
          <w:fldChar w:fldCharType="begin"/>
        </w:r>
        <w:r>
          <w:instrText xml:space="preserve"> PAGEREF _Toc256000020 \h </w:instrText>
        </w:r>
        <w:r>
          <w:fldChar w:fldCharType="separate"/>
        </w:r>
        <w:r>
          <w:t>13</w:t>
        </w:r>
        <w:r>
          <w:fldChar w:fldCharType="end"/>
        </w:r>
      </w:hyperlink>
    </w:p>
    <w:p>
      <w:pPr>
        <w:pStyle w:val="TOC2"/>
        <w:tabs>
          <w:tab w:val="right" w:leader="dot" w:pos="9017"/>
        </w:tabs>
        <w:rPr>
          <w:rFonts w:asciiTheme="minorHAnsi" w:hAnsiTheme="minorHAnsi"/>
          <w:noProof/>
          <w:sz w:val="22"/>
        </w:rPr>
      </w:pPr>
      <w:hyperlink w:anchor="_Toc256000021" w:history="1">
        <w:r>
          <w:rPr>
            <w:rStyle w:val="Hyperlink"/>
            <w:rFonts w:ascii="楷体" w:eastAsia="楷体" w:hAnsi="楷体" w:cs="Arial" w:hint="eastAsia"/>
            <w:shd w:val="clear" w:color="auto" w:fill="FFFFFF"/>
          </w:rPr>
          <w:t>（五）一般公共预算财政拨款支出决算情况说明</w:t>
        </w:r>
        <w:r>
          <w:tab/>
        </w:r>
        <w:r>
          <w:fldChar w:fldCharType="begin"/>
        </w:r>
        <w:r>
          <w:instrText xml:space="preserve"> PAGEREF _Toc256000021 \h </w:instrText>
        </w:r>
        <w:r>
          <w:fldChar w:fldCharType="separate"/>
        </w:r>
        <w:r>
          <w:t>14</w:t>
        </w:r>
        <w:r>
          <w:fldChar w:fldCharType="end"/>
        </w:r>
      </w:hyperlink>
    </w:p>
    <w:p>
      <w:pPr>
        <w:pStyle w:val="TOC2"/>
        <w:tabs>
          <w:tab w:val="right" w:leader="dot" w:pos="9017"/>
        </w:tabs>
        <w:rPr>
          <w:rFonts w:asciiTheme="minorHAnsi" w:hAnsiTheme="minorHAnsi"/>
          <w:noProof/>
          <w:sz w:val="22"/>
        </w:rPr>
      </w:pPr>
      <w:hyperlink w:anchor="_Toc256000022" w:history="1">
        <w:r>
          <w:rPr>
            <w:rStyle w:val="Hyperlink"/>
            <w:rFonts w:ascii="楷体" w:eastAsia="楷体" w:hAnsi="楷体" w:cs="Arial" w:hint="eastAsia"/>
            <w:shd w:val="clear" w:color="auto" w:fill="FFFFFF"/>
          </w:rPr>
          <w:t>（六）一般公共预算财政拨款基本支出决算情况说明</w:t>
        </w:r>
        <w:r>
          <w:tab/>
        </w:r>
        <w:r>
          <w:fldChar w:fldCharType="begin"/>
        </w:r>
        <w:r>
          <w:instrText xml:space="preserve"> PAGEREF _Toc256000022 \h </w:instrText>
        </w:r>
        <w:r>
          <w:fldChar w:fldCharType="separate"/>
        </w:r>
        <w:r>
          <w:t>17</w:t>
        </w:r>
        <w:r>
          <w:fldChar w:fldCharType="end"/>
        </w:r>
      </w:hyperlink>
    </w:p>
    <w:p>
      <w:pPr>
        <w:pStyle w:val="TOC2"/>
        <w:tabs>
          <w:tab w:val="right" w:leader="dot" w:pos="9017"/>
        </w:tabs>
        <w:rPr>
          <w:rFonts w:asciiTheme="minorHAnsi" w:hAnsiTheme="minorHAnsi"/>
          <w:noProof/>
          <w:sz w:val="22"/>
        </w:rPr>
      </w:pPr>
      <w:hyperlink w:anchor="_Toc256000023" w:history="1">
        <w:r>
          <w:rPr>
            <w:rStyle w:val="Hyperlink"/>
            <w:rFonts w:ascii="楷体" w:eastAsia="楷体" w:hAnsi="楷体" w:cs="Arial" w:hint="eastAsia"/>
            <w:shd w:val="clear" w:color="auto" w:fill="FFFFFF"/>
          </w:rPr>
          <w:t>（七）政府性基金预算财政拨款支出决算总体情况</w:t>
        </w:r>
        <w:r w:rsidR="005B50E1">
          <w:rPr>
            <w:rStyle w:val="Hyperlink"/>
            <w:rFonts w:ascii="楷体" w:eastAsia="楷体" w:hAnsi="楷体" w:cs="Arial" w:hint="eastAsia"/>
            <w:shd w:val="clear" w:color="auto" w:fill="FFFFFF"/>
          </w:rPr>
          <w:t>说明</w:t>
        </w:r>
        <w:r>
          <w:tab/>
        </w:r>
        <w:r>
          <w:fldChar w:fldCharType="begin"/>
        </w:r>
        <w:r>
          <w:instrText xml:space="preserve"> PAGEREF _Toc256000023 \h </w:instrText>
        </w:r>
        <w:r>
          <w:fldChar w:fldCharType="separate"/>
        </w:r>
        <w:r>
          <w:t>17</w:t>
        </w:r>
        <w:r>
          <w:fldChar w:fldCharType="end"/>
        </w:r>
      </w:hyperlink>
    </w:p>
    <w:p>
      <w:pPr>
        <w:pStyle w:val="TOC2"/>
        <w:tabs>
          <w:tab w:val="right" w:leader="dot" w:pos="9017"/>
        </w:tabs>
        <w:rPr>
          <w:rFonts w:asciiTheme="minorHAnsi" w:hAnsiTheme="minorHAnsi"/>
          <w:noProof/>
          <w:sz w:val="22"/>
        </w:rPr>
      </w:pPr>
      <w:hyperlink w:anchor="_Toc256000024" w:history="1">
        <w:r>
          <w:rPr>
            <w:rStyle w:val="Hyperlink"/>
            <w:rFonts w:ascii="楷体" w:eastAsia="楷体" w:hAnsi="楷体" w:cs="Arial" w:hint="eastAsia"/>
            <w:shd w:val="clear" w:color="auto" w:fill="FFFFFF"/>
          </w:rPr>
          <w:t>（八）国有资本经营预算财政拨款支出决算总体情况</w:t>
        </w:r>
        <w:r w:rsidR="005B50E1">
          <w:rPr>
            <w:rStyle w:val="Hyperlink"/>
            <w:rFonts w:ascii="楷体" w:eastAsia="楷体" w:hAnsi="楷体" w:cs="Arial" w:hint="eastAsia"/>
            <w:shd w:val="clear" w:color="auto" w:fill="FFFFFF"/>
          </w:rPr>
          <w:t>说明</w:t>
        </w:r>
        <w:r>
          <w:tab/>
        </w:r>
        <w:r>
          <w:fldChar w:fldCharType="begin"/>
        </w:r>
        <w:r>
          <w:instrText xml:space="preserve"> PAGEREF _Toc256000024 \h </w:instrText>
        </w:r>
        <w:r>
          <w:fldChar w:fldCharType="separate"/>
        </w:r>
        <w:r>
          <w:t>17</w:t>
        </w:r>
        <w:r>
          <w:fldChar w:fldCharType="end"/>
        </w:r>
      </w:hyperlink>
    </w:p>
    <w:p>
      <w:pPr>
        <w:pStyle w:val="TOC2"/>
        <w:tabs>
          <w:tab w:val="right" w:leader="dot" w:pos="9017"/>
        </w:tabs>
        <w:rPr>
          <w:rFonts w:asciiTheme="minorHAnsi" w:hAnsiTheme="minorHAnsi"/>
          <w:noProof/>
          <w:sz w:val="22"/>
        </w:rPr>
      </w:pPr>
      <w:hyperlink w:anchor="_Toc256000025" w:history="1">
        <w:r>
          <w:rPr>
            <w:rStyle w:val="Hyperlink"/>
            <w:rFonts w:ascii="楷体" w:eastAsia="楷体" w:hAnsi="楷体" w:cs="Arial" w:hint="eastAsia"/>
            <w:shd w:val="clear" w:color="auto" w:fill="FFFFFF"/>
          </w:rPr>
          <w:t>（九）财政拨款“三公”经费支出决算情况说明</w:t>
        </w:r>
        <w:r>
          <w:tab/>
        </w:r>
        <w:r>
          <w:fldChar w:fldCharType="begin"/>
        </w:r>
        <w:r>
          <w:instrText xml:space="preserve"> PAGEREF _Toc256000025 \h </w:instrText>
        </w:r>
        <w:r>
          <w:fldChar w:fldCharType="separate"/>
        </w:r>
        <w:r>
          <w:t>18</w:t>
        </w:r>
        <w:r>
          <w:fldChar w:fldCharType="end"/>
        </w:r>
      </w:hyperlink>
    </w:p>
    <w:p>
      <w:pPr>
        <w:pStyle w:val="TOC2"/>
        <w:tabs>
          <w:tab w:val="right" w:leader="dot" w:pos="9017"/>
        </w:tabs>
        <w:rPr>
          <w:rFonts w:asciiTheme="minorHAnsi" w:hAnsiTheme="minorHAnsi"/>
          <w:noProof/>
          <w:sz w:val="22"/>
        </w:rPr>
      </w:pPr>
      <w:hyperlink w:anchor="_Toc256000026" w:history="1">
        <w:r>
          <w:rPr>
            <w:rStyle w:val="Hyperlink"/>
            <w:rFonts w:ascii="楷体" w:eastAsia="楷体" w:hAnsi="楷体" w:cs="Arial" w:hint="eastAsia"/>
            <w:shd w:val="clear" w:color="auto" w:fill="FFFFFF"/>
          </w:rPr>
          <w:t>（十）机关运行经费支出说明</w:t>
        </w:r>
        <w:r>
          <w:tab/>
        </w:r>
        <w:r>
          <w:fldChar w:fldCharType="begin"/>
        </w:r>
        <w:r>
          <w:instrText xml:space="preserve"> PAGEREF _Toc256000026 \h </w:instrText>
        </w:r>
        <w:r>
          <w:fldChar w:fldCharType="separate"/>
        </w:r>
        <w:r>
          <w:t>19</w:t>
        </w:r>
        <w:r>
          <w:fldChar w:fldCharType="end"/>
        </w:r>
      </w:hyperlink>
    </w:p>
    <w:p>
      <w:pPr>
        <w:pStyle w:val="TOC2"/>
        <w:tabs>
          <w:tab w:val="right" w:leader="dot" w:pos="9017"/>
        </w:tabs>
        <w:rPr>
          <w:rFonts w:asciiTheme="minorHAnsi" w:hAnsiTheme="minorHAnsi"/>
          <w:noProof/>
          <w:sz w:val="22"/>
        </w:rPr>
      </w:pPr>
      <w:hyperlink w:anchor="_Toc256000027" w:history="1">
        <w:r>
          <w:rPr>
            <w:rStyle w:val="Hyperlink"/>
            <w:rFonts w:ascii="楷体" w:eastAsia="楷体" w:hAnsi="楷体" w:cs="Arial" w:hint="eastAsia"/>
            <w:shd w:val="clear" w:color="auto" w:fill="FFFFFF"/>
          </w:rPr>
          <w:t>（十一）政府采购支出说明</w:t>
        </w:r>
        <w:r>
          <w:tab/>
        </w:r>
        <w:r>
          <w:fldChar w:fldCharType="begin"/>
        </w:r>
        <w:r>
          <w:instrText xml:space="preserve"> PAGEREF _Toc256000027 \h </w:instrText>
        </w:r>
        <w:r>
          <w:fldChar w:fldCharType="separate"/>
        </w:r>
        <w:r>
          <w:t>20</w:t>
        </w:r>
        <w:r>
          <w:fldChar w:fldCharType="end"/>
        </w:r>
      </w:hyperlink>
    </w:p>
    <w:p>
      <w:pPr>
        <w:pStyle w:val="TOC2"/>
        <w:tabs>
          <w:tab w:val="right" w:leader="dot" w:pos="9017"/>
        </w:tabs>
        <w:rPr>
          <w:rFonts w:asciiTheme="minorHAnsi" w:hAnsiTheme="minorHAnsi"/>
          <w:noProof/>
          <w:sz w:val="22"/>
        </w:rPr>
      </w:pPr>
      <w:hyperlink w:anchor="_Toc256000028" w:history="1">
        <w:r>
          <w:rPr>
            <w:rStyle w:val="Hyperlink"/>
            <w:rFonts w:ascii="楷体" w:eastAsia="楷体" w:hAnsi="楷体" w:cs="Arial" w:hint="eastAsia"/>
            <w:shd w:val="clear" w:color="auto" w:fill="FFFFFF"/>
          </w:rPr>
          <w:t>（十二）国有资产占有</w:t>
        </w:r>
        <w:r w:rsidR="005B106A">
          <w:rPr>
            <w:rStyle w:val="Hyperlink"/>
            <w:rFonts w:ascii="楷体" w:eastAsia="楷体" w:hAnsi="楷体" w:cs="Arial" w:hint="eastAsia"/>
            <w:shd w:val="clear" w:color="auto" w:fill="FFFFFF"/>
          </w:rPr>
          <w:t>使用</w:t>
        </w:r>
        <w:r>
          <w:rPr>
            <w:rStyle w:val="Hyperlink"/>
            <w:rFonts w:ascii="楷体" w:eastAsia="楷体" w:hAnsi="楷体" w:cs="Arial" w:hint="eastAsia"/>
            <w:shd w:val="clear" w:color="auto" w:fill="FFFFFF"/>
          </w:rPr>
          <w:t>情况说明</w:t>
        </w:r>
        <w:r>
          <w:tab/>
        </w:r>
        <w:r>
          <w:fldChar w:fldCharType="begin"/>
        </w:r>
        <w:r>
          <w:instrText xml:space="preserve"> PAGEREF _Toc256000028 \h </w:instrText>
        </w:r>
        <w:r>
          <w:fldChar w:fldCharType="separate"/>
        </w:r>
        <w:r>
          <w:t>20</w:t>
        </w:r>
        <w:r>
          <w:fldChar w:fldCharType="end"/>
        </w:r>
      </w:hyperlink>
    </w:p>
    <w:p>
      <w:pPr>
        <w:pStyle w:val="TOC2"/>
        <w:tabs>
          <w:tab w:val="right" w:leader="dot" w:pos="9017"/>
        </w:tabs>
        <w:rPr>
          <w:rFonts w:asciiTheme="minorHAnsi" w:hAnsiTheme="minorHAnsi"/>
          <w:noProof/>
          <w:sz w:val="22"/>
        </w:rPr>
      </w:pPr>
      <w:hyperlink w:anchor="_Toc256000029" w:history="1">
        <w:r>
          <w:rPr>
            <w:rStyle w:val="Hyperlink"/>
            <w:rFonts w:ascii="楷体" w:eastAsia="楷体" w:hAnsi="楷体" w:cs="Arial" w:hint="eastAsia"/>
            <w:shd w:val="clear" w:color="auto" w:fill="FFFFFF"/>
          </w:rPr>
          <w:t>（十三）预算绩效情况说明</w:t>
        </w:r>
        <w:r>
          <w:tab/>
        </w:r>
        <w:r>
          <w:fldChar w:fldCharType="begin"/>
        </w:r>
        <w:r>
          <w:instrText xml:space="preserve"> PAGEREF _Toc256000029 \h </w:instrText>
        </w:r>
        <w:r>
          <w:fldChar w:fldCharType="separate"/>
        </w:r>
        <w:r>
          <w:t>20</w:t>
        </w:r>
        <w:r>
          <w:fldChar w:fldCharType="end"/>
        </w:r>
      </w:hyperlink>
    </w:p>
    <w:p>
      <w:pPr>
        <w:pStyle w:val="TOC1"/>
        <w:rPr>
          <w:rFonts w:asciiTheme="minorHAnsi" w:hAnsiTheme="minorHAnsi"/>
          <w:noProof/>
          <w:sz w:val="22"/>
        </w:rPr>
      </w:pPr>
      <w:hyperlink w:anchor="_Toc256000030" w:history="1">
        <w:r>
          <w:rPr>
            <w:rStyle w:val="Hyperlink"/>
            <w:rFonts w:ascii="黑体" w:eastAsia="黑体" w:hAnsi="宋体" w:cs="Arial" w:hint="eastAsia"/>
            <w:shd w:val="clear" w:color="auto" w:fill="FFFFFF"/>
          </w:rPr>
          <w:t>四、名词解释</w:t>
        </w:r>
        <w:r>
          <w:tab/>
        </w:r>
        <w:r>
          <w:fldChar w:fldCharType="begin"/>
        </w:r>
        <w:r>
          <w:instrText xml:space="preserve"> PAGEREF _Toc256000030 \h </w:instrText>
        </w:r>
        <w:r>
          <w:fldChar w:fldCharType="separate"/>
        </w:r>
        <w:r>
          <w:t>26</w:t>
        </w:r>
        <w:r>
          <w:fldChar w:fldCharType="end"/>
        </w:r>
      </w:hyperlink>
    </w:p>
    <w:p>
      <w:pPr>
        <w:pStyle w:val="TOC1"/>
        <w:rPr>
          <w:rFonts w:asciiTheme="minorHAnsi" w:hAnsiTheme="minorHAnsi"/>
          <w:noProof/>
          <w:sz w:val="22"/>
        </w:rPr>
      </w:pPr>
      <w:hyperlink w:anchor="_Toc256000031" w:history="1">
        <w:r w:rsidRPr="00A05027">
          <w:rPr>
            <w:rStyle w:val="Hyperlink"/>
            <w:rFonts w:ascii="黑体" w:eastAsia="黑体" w:hAnsi="宋体" w:cs="Arial" w:hint="eastAsia"/>
          </w:rPr>
          <w:t>五、附件</w:t>
        </w:r>
        <w:r>
          <w:tab/>
        </w:r>
        <w:r>
          <w:fldChar w:fldCharType="begin"/>
        </w:r>
        <w:r>
          <w:instrText xml:space="preserve"> PAGEREF _Toc256000031 \h </w:instrText>
        </w:r>
        <w:r>
          <w:fldChar w:fldCharType="separate"/>
        </w:r>
        <w:r>
          <w:t>30</w:t>
        </w:r>
        <w:r>
          <w:fldChar w:fldCharType="end"/>
        </w:r>
      </w:hyperlink>
    </w:p>
    <w:p w:rsidRPr="00245812" w:rsidP="00245812">
      <w:pPr>
        <w:pStyle w:val="TOC1"/>
        <w:rPr>
          <w:rStyle w:val="22"/>
          <w:rFonts w:eastAsia="仿宋"/>
          <w:b w:val="0"/>
        </w:rPr>
      </w:pPr>
      <w:r w:rsidRPr="00245812">
        <w:rPr>
          <w:rStyle w:val="22"/>
          <w:rFonts w:eastAsia="仿宋"/>
          <w:b w:val="0"/>
        </w:rPr>
        <w:fldChar w:fldCharType="end"/>
      </w:r>
    </w:p>
    <w:p w:rsidR="00A069CF">
      <w:pPr>
        <w:rPr>
          <w:rStyle w:val="22"/>
          <w:szCs w:val="22"/>
          <w:shd w:val="clear" w:color="auto" w:fill="FFFFFF"/>
        </w:rPr>
        <w:sectPr w:rsidSect="000F1354">
          <w:headerReference w:type="even" r:id="rId4"/>
          <w:headerReference w:type="default" r:id="rId5"/>
          <w:footerReference w:type="default" r:id="rId6"/>
          <w:footerReference w:type="first" r:id="rId7"/>
          <w:pgSz w:w="11907" w:h="16840" w:code="9"/>
          <w:pgMar w:top="1803" w:right="1440" w:bottom="1803" w:left="1440" w:header="851" w:footer="992" w:gutter="0"/>
          <w:pgNumType w:start="1"/>
          <w:cols w:space="425"/>
          <w:titlePg/>
          <w:docGrid w:linePitch="326"/>
        </w:sectPr>
      </w:pPr>
    </w:p>
    <w:p w:rsidR="000E72E0" w:rsidRPr="00DE1104" w:rsidP="00A069CF">
      <w:pPr>
        <w:spacing w:line="600" w:lineRule="atLeast"/>
        <w:ind w:firstLine="640" w:firstLineChars="200"/>
        <w:jc w:val="both"/>
        <w:outlineLvl w:val="0"/>
        <w:rPr>
          <w:rStyle w:val="22"/>
          <w:rFonts w:ascii="黑体" w:eastAsia="黑体" w:hAnsi="宋体" w:cs="Arial"/>
          <w:sz w:val="32"/>
          <w:szCs w:val="32"/>
          <w:shd w:val="clear" w:color="auto" w:fill="FFFFFF"/>
        </w:rPr>
      </w:pPr>
      <w:bookmarkStart w:id="6" w:name="_Toc256000000"/>
      <w:r>
        <w:rPr>
          <w:rStyle w:val="22"/>
          <w:rFonts w:ascii="黑体" w:eastAsia="黑体" w:hAnsi="宋体" w:cs="Arial" w:hint="eastAsia"/>
          <w:sz w:val="32"/>
          <w:szCs w:val="32"/>
          <w:shd w:val="clear" w:color="auto" w:fill="FFFFFF"/>
        </w:rPr>
        <w:t>一、概况</w:t>
      </w:r>
      <w:bookmarkEnd w:id="6"/>
      <w:bookmarkEnd w:id="0"/>
      <w:bookmarkEnd w:id="1"/>
      <w:bookmarkEnd w:id="2"/>
      <w:bookmarkEnd w:id="3"/>
      <w:bookmarkEnd w:id="4"/>
      <w:bookmarkEnd w:id="5"/>
    </w:p>
    <w:p w:rsidR="000E72E0" w:rsidP="0025440D">
      <w:pPr>
        <w:spacing w:line="600" w:lineRule="atLeast"/>
        <w:ind w:firstLine="641"/>
        <w:jc w:val="both"/>
        <w:outlineLvl w:val="1"/>
      </w:pPr>
      <w:bookmarkStart w:id="7" w:name="_Toc137647353"/>
      <w:bookmarkStart w:id="8" w:name="_Toc137647838"/>
      <w:bookmarkStart w:id="9" w:name="_Toc137648189"/>
      <w:bookmarkStart w:id="10" w:name="_Toc142571906"/>
      <w:bookmarkStart w:id="11" w:name="_Toc256000001"/>
      <w:r>
        <w:rPr>
          <w:rStyle w:val="22"/>
          <w:rFonts w:ascii="楷体" w:eastAsia="楷体" w:hAnsi="楷体" w:hint="eastAsia"/>
          <w:sz w:val="32"/>
          <w:szCs w:val="32"/>
          <w:shd w:val="clear" w:color="auto" w:fill="FFFFFF"/>
        </w:rPr>
        <w:t>（一）</w:t>
      </w:r>
      <w:r w:rsidR="008E0F77">
        <w:rPr>
          <w:rStyle w:val="22"/>
          <w:rFonts w:ascii="楷体" w:eastAsia="楷体" w:hAnsi="楷体" w:hint="eastAsia"/>
          <w:sz w:val="32"/>
          <w:szCs w:val="32"/>
          <w:shd w:val="clear" w:color="auto" w:fill="FFFFFF"/>
        </w:rPr>
        <w:t>部门</w:t>
      </w:r>
      <w:r>
        <w:rPr>
          <w:rStyle w:val="22"/>
          <w:rFonts w:ascii="楷体" w:eastAsia="楷体" w:hAnsi="楷体" w:hint="eastAsia"/>
          <w:sz w:val="32"/>
          <w:szCs w:val="32"/>
          <w:shd w:val="clear" w:color="auto" w:fill="FFFFFF"/>
        </w:rPr>
        <w:t>职责</w:t>
      </w:r>
      <w:bookmarkEnd w:id="11"/>
      <w:bookmarkEnd w:id="7"/>
      <w:bookmarkEnd w:id="8"/>
      <w:bookmarkEnd w:id="9"/>
      <w:bookmarkEnd w:id="10"/>
    </w:p>
    <w:p w:rsidR="006100DE" w:rsidP="005D25ED">
      <w:pPr>
        <w:spacing w:line="600" w:lineRule="atLeast"/>
        <w:ind w:firstLine="641"/>
        <w:jc w:val="both"/>
        <w:rPr>
          <w:rFonts w:ascii="仿宋" w:eastAsia="仿宋" w:hAnsi="仿宋"/>
          <w:sz w:val="32"/>
          <w:szCs w:val="32"/>
        </w:rPr>
      </w:pPr>
      <w:r>
        <w:rPr>
          <w:rFonts w:ascii="仿宋" w:eastAsia="仿宋" w:hAnsi="仿宋"/>
          <w:sz w:val="32"/>
          <w:szCs w:val="32"/>
        </w:rPr>
        <w:t>中国民主建国会温州市委员会是市本级民主党派机关，履行参政议政、民主监督、政治协商、社会服务等参政党职能</w:t>
      </w:r>
    </w:p>
    <w:p w:rsidR="000E72E0" w:rsidP="0025440D">
      <w:pPr>
        <w:spacing w:line="600" w:lineRule="atLeast"/>
        <w:ind w:firstLine="641"/>
        <w:jc w:val="both"/>
        <w:outlineLvl w:val="1"/>
      </w:pPr>
      <w:bookmarkStart w:id="12" w:name="_Toc137647354"/>
      <w:bookmarkStart w:id="13" w:name="_Toc137647839"/>
      <w:bookmarkStart w:id="14" w:name="_Toc137648190"/>
      <w:bookmarkStart w:id="15" w:name="_Toc142571907"/>
      <w:bookmarkStart w:id="16" w:name="_Toc256000002"/>
      <w:r>
        <w:rPr>
          <w:rStyle w:val="22"/>
          <w:rFonts w:ascii="楷体" w:eastAsia="楷体" w:hAnsi="楷体" w:cs="Arial" w:hint="eastAsia"/>
          <w:sz w:val="32"/>
          <w:szCs w:val="32"/>
          <w:shd w:val="clear" w:color="auto" w:fill="FFFFFF"/>
        </w:rPr>
        <w:t>（二）机构设置</w:t>
      </w:r>
      <w:bookmarkEnd w:id="16"/>
      <w:bookmarkEnd w:id="12"/>
      <w:bookmarkEnd w:id="13"/>
      <w:bookmarkEnd w:id="14"/>
      <w:bookmarkEnd w:id="15"/>
    </w:p>
    <w:p w:rsidR="000F1354" w:rsidRPr="005A280D" w:rsidP="005A280D">
      <w:pPr>
        <w:spacing w:line="600" w:lineRule="atLeast"/>
        <w:ind w:firstLine="641"/>
        <w:jc w:val="both"/>
        <w:rPr>
          <w:rStyle w:val="22"/>
          <w:rFonts w:ascii="仿宋" w:eastAsia="仿宋" w:hAnsi="仿宋" w:cs="Arial"/>
          <w:b w:val="0"/>
          <w:sz w:val="32"/>
          <w:szCs w:val="32"/>
          <w:shd w:val="clear" w:color="auto" w:fill="FFFFFF"/>
        </w:rPr>
      </w:pPr>
      <w:bookmarkStart w:id="17" w:name="_Toc137646341"/>
      <w:bookmarkStart w:id="18" w:name="_Toc137647355"/>
      <w:bookmarkStart w:id="19" w:name="_Toc137647840"/>
      <w:bookmarkStart w:id="20" w:name="_Toc137648191"/>
      <w:bookmarkStart w:id="21" w:name="_Toc142571908"/>
      <w:r>
        <w:rPr>
          <w:rStyle w:val="22"/>
          <w:rFonts w:ascii="仿宋" w:eastAsia="仿宋" w:hAnsi="仿宋" w:cs="Arial" w:hint="eastAsia"/>
          <w:b w:val="0"/>
          <w:sz w:val="32"/>
          <w:szCs w:val="32"/>
          <w:shd w:val="clear" w:color="auto" w:fill="FFFFFF"/>
        </w:rPr>
        <w:t>从预算单位构成看，中国民主建国会温州市委员部门决算包括：中国民主建国会温州市委员本级决算。</w:t>
      </w:r>
    </w:p>
    <w:p>
      <w:pPr>
        <w:spacing w:line="600" w:lineRule="atLeast"/>
        <w:ind w:firstLine="641"/>
        <w:jc w:val="both"/>
        <w:rPr>
          <w:rStyle w:val="22"/>
          <w:rFonts w:ascii="仿宋" w:eastAsia="仿宋" w:hAnsi="仿宋" w:cs="Arial"/>
          <w:b w:val="0"/>
          <w:sz w:val="32"/>
          <w:szCs w:val="32"/>
          <w:shd w:val="clear" w:color="auto" w:fill="FFFFFF"/>
        </w:rPr>
      </w:pPr>
      <w:r>
        <w:rPr>
          <w:rStyle w:val="22"/>
          <w:rFonts w:ascii="仿宋" w:eastAsia="仿宋" w:hAnsi="仿宋" w:cs="Arial" w:hint="eastAsia"/>
          <w:b w:val="0"/>
          <w:sz w:val="32"/>
          <w:szCs w:val="32"/>
          <w:shd w:val="clear" w:color="auto" w:fill="FFFFFF"/>
        </w:rPr>
        <w:t>纳入中国民主建国会温州市委员2023年度部门决算编制范围的二级预算单位包括：</w:t>
      </w:r>
    </w:p>
    <w:p>
      <w:pPr>
        <w:spacing w:line="600" w:lineRule="atLeast"/>
        <w:ind w:firstLine="641"/>
        <w:jc w:val="both"/>
        <w:rPr>
          <w:rStyle w:val="22"/>
          <w:rFonts w:ascii="仿宋" w:eastAsia="仿宋" w:hAnsi="仿宋" w:cs="Arial"/>
          <w:b w:val="0"/>
          <w:sz w:val="32"/>
          <w:szCs w:val="32"/>
          <w:shd w:val="clear" w:color="auto" w:fill="FFFFFF"/>
        </w:rPr>
      </w:pPr>
      <w:r>
        <w:rPr>
          <w:rStyle w:val="22"/>
          <w:rFonts w:ascii="仿宋" w:eastAsia="仿宋" w:hAnsi="仿宋" w:cs="Arial" w:hint="eastAsia"/>
          <w:b w:val="0"/>
          <w:sz w:val="32"/>
          <w:szCs w:val="32"/>
          <w:shd w:val="clear" w:color="auto" w:fill="FFFFFF"/>
        </w:rPr>
        <w:t>1.中国民主建国会温州市委员</w:t>
      </w:r>
    </w:p>
    <w:p w:rsidR="005A280D" w:rsidP="000F1354">
      <w:pPr>
        <w:spacing w:line="600" w:lineRule="atLeast"/>
        <w:ind w:firstLine="640"/>
        <w:jc w:val="both"/>
        <w:rPr>
          <w:rStyle w:val="22"/>
          <w:rFonts w:ascii="黑体" w:eastAsia="黑体" w:hAnsi="宋体" w:cs="Arial"/>
          <w:sz w:val="32"/>
          <w:szCs w:val="32"/>
          <w:shd w:val="clear" w:color="auto" w:fill="FFFFFF"/>
        </w:rPr>
        <w:sectPr w:rsidSect="0090045C">
          <w:footerReference w:type="default" r:id="rId8"/>
          <w:pgSz w:w="11907" w:h="16840" w:code="9"/>
          <w:pgMar w:top="1803" w:right="1440" w:bottom="1803" w:left="1440" w:header="851" w:footer="992" w:gutter="0"/>
          <w:pgNumType w:start="1"/>
          <w:cols w:space="425"/>
          <w:docGrid w:linePitch="326"/>
        </w:sectPr>
      </w:pPr>
    </w:p>
    <w:p w:rsidR="000E72E0" w:rsidP="007C466B">
      <w:pPr>
        <w:spacing w:line="600" w:lineRule="atLeast"/>
        <w:ind w:firstLine="640" w:firstLineChars="200"/>
        <w:jc w:val="both"/>
        <w:outlineLvl w:val="0"/>
        <w:rPr>
          <w:rStyle w:val="22"/>
          <w:rFonts w:ascii="黑体" w:eastAsia="黑体" w:hAnsi="宋体" w:cs="Arial"/>
          <w:sz w:val="32"/>
          <w:szCs w:val="32"/>
          <w:shd w:val="clear" w:color="auto" w:fill="FFFFFF"/>
        </w:rPr>
      </w:pPr>
      <w:bookmarkStart w:id="22" w:name="_Toc256000003"/>
      <w:r>
        <w:rPr>
          <w:rStyle w:val="22"/>
          <w:rFonts w:ascii="黑体" w:eastAsia="黑体" w:hAnsi="宋体" w:cs="Arial" w:hint="eastAsia"/>
          <w:sz w:val="32"/>
          <w:szCs w:val="32"/>
          <w:shd w:val="clear" w:color="auto" w:fill="FFFFFF"/>
        </w:rPr>
        <w:t>二、</w:t>
      </w:r>
      <w:r w:rsidR="006100DE">
        <w:rPr>
          <w:rStyle w:val="22"/>
          <w:rFonts w:ascii="黑体" w:eastAsia="黑体" w:hAnsi="宋体" w:cs="Arial"/>
          <w:sz w:val="32"/>
          <w:szCs w:val="32"/>
          <w:shd w:val="clear" w:color="auto" w:fill="FFFFFF"/>
        </w:rPr>
        <w:t>2023</w:t>
      </w:r>
      <w:r w:rsidRPr="00836DE7" w:rsidR="00836DE7">
        <w:rPr>
          <w:rStyle w:val="22"/>
          <w:rFonts w:ascii="黑体" w:eastAsia="黑体" w:hAnsi="宋体" w:cs="Arial" w:hint="eastAsia"/>
          <w:sz w:val="32"/>
          <w:szCs w:val="32"/>
          <w:shd w:val="clear" w:color="auto" w:fill="FFFFFF"/>
        </w:rPr>
        <w:t>年</w:t>
      </w:r>
      <w:r>
        <w:rPr>
          <w:rStyle w:val="22"/>
          <w:rFonts w:ascii="黑体" w:eastAsia="黑体" w:hAnsi="宋体" w:cs="Arial" w:hint="eastAsia"/>
          <w:sz w:val="32"/>
          <w:szCs w:val="32"/>
          <w:shd w:val="clear" w:color="auto" w:fill="FFFFFF"/>
        </w:rPr>
        <w:t>度</w:t>
      </w:r>
      <w:r w:rsidR="008E0F77">
        <w:rPr>
          <w:rStyle w:val="22"/>
          <w:rFonts w:ascii="黑体" w:eastAsia="黑体" w:hAnsi="宋体" w:cs="Arial" w:hint="eastAsia"/>
          <w:sz w:val="32"/>
          <w:szCs w:val="32"/>
          <w:shd w:val="clear" w:color="auto" w:fill="FFFFFF"/>
        </w:rPr>
        <w:t>部门</w:t>
      </w:r>
      <w:r>
        <w:rPr>
          <w:rStyle w:val="22"/>
          <w:rFonts w:ascii="黑体" w:eastAsia="黑体" w:hAnsi="宋体" w:cs="Arial" w:hint="eastAsia"/>
          <w:sz w:val="32"/>
          <w:szCs w:val="32"/>
          <w:shd w:val="clear" w:color="auto" w:fill="FFFFFF"/>
        </w:rPr>
        <w:t>决算公开表</w:t>
      </w:r>
      <w:bookmarkEnd w:id="22"/>
      <w:bookmarkEnd w:id="21"/>
      <w:bookmarkEnd w:id="20"/>
      <w:bookmarkEnd w:id="19"/>
      <w:bookmarkEnd w:id="18"/>
      <w:bookmarkEnd w:id="17"/>
    </w:p>
    <w:p w:rsidR="004E1BA8" w:rsidRPr="007C466B" w:rsidP="0025440D">
      <w:pPr>
        <w:spacing w:line="600" w:lineRule="atLeast"/>
        <w:ind w:firstLine="640" w:firstLineChars="200"/>
        <w:jc w:val="both"/>
        <w:outlineLvl w:val="1"/>
        <w:rPr>
          <w:rFonts w:ascii="楷体" w:eastAsia="楷体" w:hAnsi="楷体"/>
          <w:b/>
          <w:sz w:val="32"/>
          <w:szCs w:val="32"/>
        </w:rPr>
      </w:pPr>
      <w:bookmarkStart w:id="23" w:name="_Toc142571909"/>
      <w:bookmarkStart w:id="24" w:name="_Toc143789458"/>
      <w:bookmarkStart w:id="25" w:name="_Toc256000004"/>
      <w:r w:rsidRPr="007C466B">
        <w:rPr>
          <w:rFonts w:ascii="楷体" w:eastAsia="楷体" w:hAnsi="楷体" w:hint="eastAsia"/>
          <w:b/>
          <w:sz w:val="32"/>
          <w:szCs w:val="32"/>
        </w:rPr>
        <w:t>（一）收入支出决算总表</w:t>
      </w:r>
      <w:bookmarkEnd w:id="25"/>
      <w:bookmarkEnd w:id="23"/>
      <w:bookmarkEnd w:id="24"/>
    </w:p>
    <w:tbl>
      <w:tblPr>
        <w:tblW w:w="13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295"/>
        <w:gridCol w:w="480"/>
        <w:gridCol w:w="2505"/>
        <w:gridCol w:w="4185"/>
        <w:gridCol w:w="480"/>
        <w:gridCol w:w="2550"/>
      </w:tblGrid>
      <w:tr>
        <w:tblPrEx>
          <w:tblW w:w="13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
          <w:jc w:val="center"/>
        </w:trPr>
        <w:tc>
          <w:tcPr>
            <w:tcW w:w="13425" w:type="dxa"/>
            <w:gridSpan w:val="7"/>
            <w:tcBorders>
              <w:top w:val="nil"/>
              <w:left w:val="nil"/>
              <w:bottom w:val="nil"/>
              <w:right w:val="nil"/>
            </w:tcBorders>
            <w:shd w:val="clear" w:color="auto" w:fill="FFFFFF"/>
            <w:tcMar>
              <w:left w:w="80" w:type="dxa"/>
              <w:right w:w="80" w:type="dxa"/>
            </w:tcMar>
            <w:vAlign w:val="center"/>
          </w:tcPr>
          <w:p>
            <w:pPr>
              <w:jc w:val="center"/>
            </w:pPr>
            <w:r>
              <w:rPr>
                <w:rFonts w:ascii="黑体" w:eastAsia="黑体" w:hAnsi="黑体" w:cs="黑体"/>
                <w:b w:val="0"/>
                <w:i w:val="0"/>
                <w:strike w:val="0"/>
                <w:color w:val="000000"/>
                <w:sz w:val="20"/>
                <w:u w:val="none"/>
              </w:rPr>
              <w:t>收入支出决算总表</w:t>
            </w:r>
          </w:p>
        </w:tc>
      </w:tr>
      <w:tr>
        <w:tblPrEx>
          <w:tblW w:w="13425" w:type="dxa"/>
          <w:jc w:val="center"/>
          <w:tblCellMar>
            <w:left w:w="108" w:type="dxa"/>
            <w:right w:w="108" w:type="dxa"/>
          </w:tblCellMar>
        </w:tblPrEx>
        <w:trPr>
          <w:trHeight w:val="169"/>
          <w:jc w:val="center"/>
        </w:trPr>
        <w:tc>
          <w:tcPr>
            <w:tcW w:w="10395" w:type="dxa"/>
            <w:gridSpan w:val="5"/>
            <w:tcBorders>
              <w:top w:val="nil"/>
              <w:left w:val="nil"/>
              <w:bottom w:val="nil"/>
              <w:right w:val="nil"/>
            </w:tcBorders>
            <w:shd w:val="clear" w:color="auto" w:fill="auto"/>
            <w:tcMar>
              <w:left w:w="80" w:type="dxa"/>
              <w:right w:w="80" w:type="dxa"/>
            </w:tcMar>
            <w:vAlign w:val="center"/>
          </w:tcPr>
          <w:p>
            <w:pPr>
              <w:jc w:val="center"/>
            </w:pPr>
          </w:p>
        </w:tc>
        <w:tc>
          <w:tcPr>
            <w:tcW w:w="480" w:type="dxa"/>
            <w:tcBorders>
              <w:top w:val="nil"/>
              <w:left w:val="nil"/>
              <w:bottom w:val="nil"/>
              <w:right w:val="nil"/>
            </w:tcBorders>
            <w:shd w:val="clear" w:color="auto" w:fill="FFFFFF"/>
            <w:tcMar>
              <w:left w:w="80" w:type="dxa"/>
              <w:right w:w="80" w:type="dxa"/>
            </w:tcMar>
            <w:vAlign w:val="center"/>
          </w:tcPr>
          <w:p>
            <w:pPr>
              <w:jc w:val="left"/>
            </w:pPr>
          </w:p>
        </w:tc>
        <w:tc>
          <w:tcPr>
            <w:tcW w:w="2550" w:type="dxa"/>
            <w:tcBorders>
              <w:top w:val="nil"/>
              <w:left w:val="nil"/>
              <w:bottom w:val="nil"/>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4"/>
                <w:u w:val="none"/>
              </w:rPr>
              <w:t>公开01表</w:t>
            </w:r>
          </w:p>
        </w:tc>
      </w:tr>
      <w:tr>
        <w:tblPrEx>
          <w:tblW w:w="13425" w:type="dxa"/>
          <w:jc w:val="center"/>
          <w:tblCellMar>
            <w:left w:w="108" w:type="dxa"/>
            <w:right w:w="108" w:type="dxa"/>
          </w:tblCellMar>
        </w:tblPrEx>
        <w:trPr>
          <w:trHeight w:val="169"/>
          <w:jc w:val="center"/>
        </w:trPr>
        <w:tc>
          <w:tcPr>
            <w:tcW w:w="930" w:type="dxa"/>
            <w:tcBorders>
              <w:top w:val="nil"/>
              <w:left w:val="nil"/>
              <w:bottom w:val="single" w:sz="4" w:space="0" w:color="00000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4"/>
                <w:u w:val="none"/>
              </w:rPr>
              <w:t>编制单位：</w:t>
            </w:r>
          </w:p>
        </w:tc>
        <w:tc>
          <w:tcPr>
            <w:tcW w:w="9945" w:type="dxa"/>
            <w:gridSpan w:val="5"/>
            <w:tcBorders>
              <w:top w:val="nil"/>
              <w:left w:val="nil"/>
              <w:bottom w:val="single" w:sz="4" w:space="0" w:color="00000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4"/>
                <w:u w:val="none"/>
              </w:rPr>
              <w:t>中国民主建国会温州市委员会（汇总）</w:t>
            </w:r>
          </w:p>
        </w:tc>
        <w:tc>
          <w:tcPr>
            <w:tcW w:w="2550" w:type="dxa"/>
            <w:tcBorders>
              <w:top w:val="nil"/>
              <w:left w:val="nil"/>
              <w:bottom w:val="single" w:sz="4" w:space="0" w:color="000000"/>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4"/>
                <w:u w:val="none"/>
              </w:rPr>
              <w:t>金额单位：万元</w:t>
            </w:r>
          </w:p>
        </w:tc>
      </w:tr>
      <w:tr>
        <w:tblPrEx>
          <w:tblW w:w="13425" w:type="dxa"/>
          <w:jc w:val="center"/>
          <w:tblCellMar>
            <w:left w:w="108" w:type="dxa"/>
            <w:right w:w="108" w:type="dxa"/>
          </w:tblCellMar>
        </w:tblPrEx>
        <w:trPr>
          <w:trHeight w:val="169"/>
          <w:jc w:val="center"/>
        </w:trPr>
        <w:tc>
          <w:tcPr>
            <w:tcW w:w="6210" w:type="dxa"/>
            <w:gridSpan w:val="4"/>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收               入</w:t>
            </w:r>
          </w:p>
        </w:tc>
        <w:tc>
          <w:tcPr>
            <w:tcW w:w="721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支               出</w:t>
            </w: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项        目</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行次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决算数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项        目</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行次</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决算数</w:t>
            </w: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栏        次</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栏        次</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w:t>
            </w: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一、一般公共预算财政拨款收入</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4"/>
                <w:u w:val="none"/>
              </w:rPr>
              <w:t>423.36</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一、一般公共服务支出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4"/>
                <w:u w:val="none"/>
              </w:rPr>
              <w:t>331.55</w:t>
            </w: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二、政府性基金预算财政拨款收入</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二、外交支出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三、国有资本经营预算财政拨款收入</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三、国防支出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34</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四、上级补助收入</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四、公共安全支出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五、事业收入</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5</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五、教育支出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六、经营收入</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6</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六、科学技术支出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37</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七、附属单位上缴收入</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七、文化旅游体育与传媒支出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八、其他收入</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8</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八、社会保障和就业支出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4"/>
                <w:u w:val="none"/>
              </w:rPr>
              <w:t>41.87</w:t>
            </w: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9</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九、卫生健康支出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4"/>
                <w:u w:val="none"/>
              </w:rPr>
              <w:t>19.49</w:t>
            </w: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10</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十、节能环保支出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十一、城乡社区支出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十二、农林水支出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13</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十三、交通运输支出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44</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14</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十四、资源勘探工业信息等支出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15</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十五、商业服务业等支出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16</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十六、金融支出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47</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十七、援助其他地区支出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18</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十八、自然资源海洋气象等支出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49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19</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十九、住房保障支出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50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4"/>
                <w:u w:val="none"/>
              </w:rPr>
              <w:t>30.46</w:t>
            </w: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20</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二十、粮油物资储备支出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51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二十一、国有资本经营预算支出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52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二十二、灾害防治及应急管理支出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53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23</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二十三、其他支出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54</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24</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二十四、债务还本支出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55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25</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二十五、债务付息支出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26</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二十六、抗疫特别国债安排的支出</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57</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i w:val="0"/>
                <w:strike w:val="0"/>
                <w:color w:val="000000"/>
                <w:sz w:val="14"/>
                <w:u w:val="none"/>
              </w:rPr>
              <w:t>本年收入合计</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4"/>
                <w:u w:val="none"/>
              </w:rPr>
              <w:t>423.36</w:t>
            </w:r>
          </w:p>
        </w:tc>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i w:val="0"/>
                <w:strike w:val="0"/>
                <w:color w:val="000000"/>
                <w:sz w:val="14"/>
                <w:u w:val="none"/>
              </w:rPr>
              <w:t>本年支出合计</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4"/>
                <w:u w:val="none"/>
              </w:rPr>
              <w:t>423.36</w:t>
            </w: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 xml:space="preserve">    使用非财政拨款结余</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28</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 xml:space="preserve">    结余分配</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 xml:space="preserve">    年初结转和结余</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29</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4"/>
                <w:u w:val="none"/>
              </w:rPr>
              <w:t xml:space="preserve">    年末结转和结余</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30</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25" w:type="dxa"/>
          <w:jc w:val="center"/>
          <w:tblCellMar>
            <w:left w:w="108" w:type="dxa"/>
            <w:right w:w="108" w:type="dxa"/>
          </w:tblCellMar>
        </w:tblPrEx>
        <w:trPr>
          <w:trHeight w:val="169"/>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i w:val="0"/>
                <w:strike w:val="0"/>
                <w:color w:val="000000"/>
                <w:sz w:val="14"/>
                <w:u w:val="none"/>
              </w:rPr>
              <w:t>总计</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4"/>
                <w:u w:val="none"/>
              </w:rPr>
              <w:t>31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4"/>
                <w:u w:val="none"/>
              </w:rPr>
              <w:t>423.36</w:t>
            </w:r>
          </w:p>
        </w:tc>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i w:val="0"/>
                <w:strike w:val="0"/>
                <w:color w:val="000000"/>
                <w:sz w:val="14"/>
                <w:u w:val="none"/>
              </w:rPr>
              <w:t>总计</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4"/>
                <w:u w:val="none"/>
              </w:rPr>
              <w:t>423.36</w:t>
            </w:r>
          </w:p>
        </w:tc>
      </w:tr>
      <w:tr>
        <w:tblPrEx>
          <w:tblW w:w="13425" w:type="dxa"/>
          <w:jc w:val="center"/>
          <w:tblCellMar>
            <w:left w:w="108" w:type="dxa"/>
            <w:right w:w="108" w:type="dxa"/>
          </w:tblCellMar>
        </w:tblPrEx>
        <w:trPr>
          <w:trHeight w:val="225"/>
          <w:jc w:val="center"/>
        </w:trPr>
        <w:tc>
          <w:tcPr>
            <w:tcW w:w="13425" w:type="dxa"/>
            <w:gridSpan w:val="7"/>
            <w:tcBorders>
              <w:top w:val="single" w:sz="4" w:space="0" w:color="000000"/>
              <w:left w:val="nil"/>
              <w:bottom w:val="nil"/>
              <w:right w:val="nil"/>
            </w:tcBorders>
            <w:shd w:val="clear" w:color="auto" w:fill="auto"/>
            <w:tcMar>
              <w:left w:w="80" w:type="dxa"/>
              <w:right w:w="80" w:type="dxa"/>
            </w:tcMar>
            <w:vAlign w:val="top"/>
          </w:tcPr>
          <w:p>
            <w:pPr>
              <w:jc w:val="left"/>
            </w:pPr>
            <w:r>
              <w:rPr>
                <w:rFonts w:ascii="宋体" w:eastAsia="宋体" w:hAnsi="宋体" w:cs="宋体"/>
                <w:b w:val="0"/>
                <w:i w:val="0"/>
                <w:strike w:val="0"/>
                <w:color w:val="000000"/>
                <w:sz w:val="14"/>
                <w:u w:val="none"/>
              </w:rPr>
              <w:t>注：1.本表反映本年度的总收支和年末结转结余情况，本套报表金额单位转换时可能存在尾数误差。</w:t>
            </w:r>
          </w:p>
        </w:tc>
      </w:tr>
    </w:tbl>
    <w:p/>
    <w:p w:rsidR="005B5A27" w:rsidP="00642888">
      <w:pPr>
        <w:tabs>
          <w:tab w:val="left" w:pos="9075"/>
        </w:tabs>
        <w:spacing w:line="240" w:lineRule="atLeast"/>
        <w:rPr>
          <w:rFonts w:ascii="楷体" w:eastAsia="楷体" w:hAnsi="楷体"/>
          <w:b/>
          <w:sz w:val="32"/>
          <w:szCs w:val="32"/>
        </w:rPr>
        <w:sectPr w:rsidSect="00E41653">
          <w:pgSz w:w="16840" w:h="11907" w:orient="landscape" w:code="9"/>
          <w:pgMar w:top="720" w:right="720" w:bottom="720" w:left="720" w:header="851" w:footer="992" w:gutter="0"/>
          <w:cols w:space="425"/>
          <w:docGrid w:linePitch="326"/>
        </w:sectPr>
      </w:pPr>
      <w:bookmarkStart w:id="26" w:name="_Toc142571910"/>
    </w:p>
    <w:p w:rsidR="00A05027" w:rsidRPr="00A05027" w:rsidP="007567ED">
      <w:pPr>
        <w:spacing w:line="600" w:lineRule="atLeast"/>
        <w:ind w:firstLine="640" w:firstLineChars="200"/>
        <w:jc w:val="both"/>
        <w:outlineLvl w:val="1"/>
        <w:rPr>
          <w:rFonts w:ascii="楷体" w:eastAsia="楷体" w:hAnsi="楷体"/>
          <w:b/>
          <w:sz w:val="32"/>
          <w:szCs w:val="32"/>
        </w:rPr>
      </w:pPr>
      <w:bookmarkStart w:id="27" w:name="_Toc143789459"/>
      <w:bookmarkStart w:id="28" w:name="_Toc256000005"/>
      <w:r w:rsidRPr="007C466B">
        <w:rPr>
          <w:rFonts w:ascii="楷体" w:eastAsia="楷体" w:hAnsi="楷体" w:hint="eastAsia"/>
          <w:b/>
          <w:sz w:val="32"/>
          <w:szCs w:val="32"/>
        </w:rPr>
        <w:t>（二）收入决算表（分单位）</w:t>
      </w:r>
      <w:bookmarkEnd w:id="28"/>
      <w:bookmarkEnd w:id="27"/>
      <w:bookmarkEnd w:id="26"/>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80"/>
        <w:gridCol w:w="2250"/>
        <w:gridCol w:w="1590"/>
        <w:gridCol w:w="1590"/>
        <w:gridCol w:w="1590"/>
        <w:gridCol w:w="1590"/>
        <w:gridCol w:w="1590"/>
        <w:gridCol w:w="1590"/>
        <w:gridCol w:w="1590"/>
      </w:tblGrid>
      <w:tr>
        <w:tblPrEx>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
          <w:jc w:val="center"/>
        </w:trPr>
        <w:tc>
          <w:tcPr>
            <w:tcW w:w="14760" w:type="dxa"/>
            <w:gridSpan w:val="9"/>
            <w:tcBorders>
              <w:top w:val="nil"/>
              <w:left w:val="nil"/>
              <w:bottom w:val="nil"/>
              <w:right w:val="nil"/>
            </w:tcBorders>
            <w:shd w:val="clear" w:color="auto" w:fill="auto"/>
            <w:tcMar>
              <w:left w:w="80" w:type="dxa"/>
              <w:right w:w="80" w:type="dxa"/>
            </w:tcMar>
            <w:vAlign w:val="center"/>
          </w:tcPr>
          <w:p>
            <w:pPr>
              <w:jc w:val="center"/>
            </w:pPr>
            <w:r>
              <w:rPr>
                <w:rFonts w:ascii="黑体" w:eastAsia="黑体" w:hAnsi="黑体" w:cs="黑体"/>
                <w:b w:val="0"/>
                <w:i w:val="0"/>
                <w:strike w:val="0"/>
                <w:color w:val="000000"/>
                <w:sz w:val="28"/>
                <w:u w:val="none"/>
              </w:rPr>
              <w:t>收入决算表（分单位）</w:t>
            </w:r>
          </w:p>
        </w:tc>
      </w:tr>
      <w:tr>
        <w:tblPrEx>
          <w:tblW w:w="14760" w:type="dxa"/>
          <w:jc w:val="center"/>
          <w:tblCellMar>
            <w:left w:w="108" w:type="dxa"/>
            <w:right w:w="108" w:type="dxa"/>
          </w:tblCellMar>
        </w:tblPrEx>
        <w:trPr>
          <w:trHeight w:val="342"/>
          <w:jc w:val="center"/>
        </w:trPr>
        <w:tc>
          <w:tcPr>
            <w:tcW w:w="1380" w:type="dxa"/>
            <w:tcBorders>
              <w:top w:val="nil"/>
              <w:left w:val="nil"/>
              <w:bottom w:val="nil"/>
              <w:right w:val="nil"/>
            </w:tcBorders>
            <w:shd w:val="clear" w:color="auto" w:fill="auto"/>
            <w:tcMar>
              <w:left w:w="80" w:type="dxa"/>
              <w:right w:w="80" w:type="dxa"/>
            </w:tcMar>
            <w:vAlign w:val="center"/>
          </w:tcPr>
          <w:p>
            <w:pPr>
              <w:jc w:val="left"/>
            </w:pPr>
          </w:p>
        </w:tc>
        <w:tc>
          <w:tcPr>
            <w:tcW w:w="2250" w:type="dxa"/>
            <w:tcBorders>
              <w:top w:val="nil"/>
              <w:left w:val="nil"/>
              <w:bottom w:val="nil"/>
              <w:right w:val="nil"/>
            </w:tcBorders>
            <w:shd w:val="clear" w:color="auto" w:fill="FFFFFF"/>
            <w:tcMar>
              <w:left w:w="80" w:type="dxa"/>
              <w:right w:w="80" w:type="dxa"/>
            </w:tcMar>
            <w:vAlign w:val="center"/>
          </w:tcPr>
          <w:p>
            <w:pPr>
              <w:jc w:val="left"/>
            </w:pPr>
          </w:p>
        </w:tc>
        <w:tc>
          <w:tcPr>
            <w:tcW w:w="1590" w:type="dxa"/>
            <w:tcBorders>
              <w:top w:val="nil"/>
              <w:left w:val="nil"/>
              <w:bottom w:val="nil"/>
              <w:right w:val="nil"/>
            </w:tcBorders>
            <w:shd w:val="clear" w:color="auto" w:fill="FFFFFF"/>
            <w:tcMar>
              <w:left w:w="80" w:type="dxa"/>
              <w:right w:w="80" w:type="dxa"/>
            </w:tcMar>
            <w:vAlign w:val="center"/>
          </w:tcPr>
          <w:p>
            <w:pPr>
              <w:jc w:val="left"/>
            </w:pPr>
          </w:p>
        </w:tc>
        <w:tc>
          <w:tcPr>
            <w:tcW w:w="1590" w:type="dxa"/>
            <w:tcBorders>
              <w:top w:val="nil"/>
              <w:left w:val="nil"/>
              <w:bottom w:val="nil"/>
              <w:right w:val="nil"/>
            </w:tcBorders>
            <w:shd w:val="clear" w:color="auto" w:fill="FFFFFF"/>
            <w:tcMar>
              <w:left w:w="80" w:type="dxa"/>
              <w:right w:w="80" w:type="dxa"/>
            </w:tcMar>
            <w:vAlign w:val="center"/>
          </w:tcPr>
          <w:p>
            <w:pPr>
              <w:jc w:val="left"/>
            </w:pPr>
          </w:p>
        </w:tc>
        <w:tc>
          <w:tcPr>
            <w:tcW w:w="1590" w:type="dxa"/>
            <w:tcBorders>
              <w:top w:val="nil"/>
              <w:left w:val="nil"/>
              <w:bottom w:val="nil"/>
              <w:right w:val="nil"/>
            </w:tcBorders>
            <w:shd w:val="clear" w:color="auto" w:fill="FFFFFF"/>
            <w:tcMar>
              <w:left w:w="80" w:type="dxa"/>
              <w:right w:w="80" w:type="dxa"/>
            </w:tcMar>
            <w:vAlign w:val="center"/>
          </w:tcPr>
          <w:p>
            <w:pPr>
              <w:jc w:val="left"/>
            </w:pPr>
          </w:p>
        </w:tc>
        <w:tc>
          <w:tcPr>
            <w:tcW w:w="1590" w:type="dxa"/>
            <w:tcBorders>
              <w:top w:val="nil"/>
              <w:left w:val="nil"/>
              <w:bottom w:val="nil"/>
              <w:right w:val="nil"/>
            </w:tcBorders>
            <w:shd w:val="clear" w:color="auto" w:fill="FFFFFF"/>
            <w:tcMar>
              <w:left w:w="80" w:type="dxa"/>
              <w:right w:w="80" w:type="dxa"/>
            </w:tcMar>
            <w:vAlign w:val="center"/>
          </w:tcPr>
          <w:p>
            <w:pPr>
              <w:jc w:val="left"/>
            </w:pPr>
          </w:p>
        </w:tc>
        <w:tc>
          <w:tcPr>
            <w:tcW w:w="1590" w:type="dxa"/>
            <w:tcBorders>
              <w:top w:val="nil"/>
              <w:left w:val="nil"/>
              <w:bottom w:val="nil"/>
              <w:right w:val="nil"/>
            </w:tcBorders>
            <w:shd w:val="clear" w:color="auto" w:fill="FFFFFF"/>
            <w:tcMar>
              <w:left w:w="80" w:type="dxa"/>
              <w:right w:w="80" w:type="dxa"/>
            </w:tcMar>
            <w:vAlign w:val="center"/>
          </w:tcPr>
          <w:p>
            <w:pPr>
              <w:jc w:val="left"/>
            </w:pPr>
          </w:p>
        </w:tc>
        <w:tc>
          <w:tcPr>
            <w:tcW w:w="1590" w:type="dxa"/>
            <w:tcBorders>
              <w:top w:val="nil"/>
              <w:left w:val="nil"/>
              <w:bottom w:val="nil"/>
              <w:right w:val="nil"/>
            </w:tcBorders>
            <w:shd w:val="clear" w:color="auto" w:fill="FFFFFF"/>
            <w:tcMar>
              <w:left w:w="80" w:type="dxa"/>
              <w:right w:w="80" w:type="dxa"/>
            </w:tcMar>
            <w:vAlign w:val="center"/>
          </w:tcPr>
          <w:p>
            <w:pPr>
              <w:jc w:val="left"/>
            </w:pPr>
          </w:p>
        </w:tc>
        <w:tc>
          <w:tcPr>
            <w:tcW w:w="1590" w:type="dxa"/>
            <w:tcBorders>
              <w:top w:val="nil"/>
              <w:left w:val="nil"/>
              <w:bottom w:val="nil"/>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22"/>
                <w:u w:val="none"/>
              </w:rPr>
              <w:t>公开02表</w:t>
            </w:r>
          </w:p>
        </w:tc>
      </w:tr>
      <w:tr>
        <w:tblPrEx>
          <w:tblW w:w="14760" w:type="dxa"/>
          <w:jc w:val="center"/>
          <w:tblCellMar>
            <w:left w:w="108" w:type="dxa"/>
            <w:right w:w="108" w:type="dxa"/>
          </w:tblCellMar>
        </w:tblPrEx>
        <w:trPr>
          <w:trHeight w:val="342"/>
          <w:jc w:val="center"/>
        </w:trPr>
        <w:tc>
          <w:tcPr>
            <w:tcW w:w="1380" w:type="dxa"/>
            <w:tcBorders>
              <w:top w:val="nil"/>
              <w:left w:val="nil"/>
              <w:bottom w:val="single" w:sz="4" w:space="0" w:color="80808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22"/>
                <w:u w:val="none"/>
              </w:rPr>
              <w:t>编制单位：</w:t>
            </w:r>
          </w:p>
        </w:tc>
        <w:tc>
          <w:tcPr>
            <w:tcW w:w="7020" w:type="dxa"/>
            <w:gridSpan w:val="4"/>
            <w:tcBorders>
              <w:top w:val="nil"/>
              <w:left w:val="nil"/>
              <w:bottom w:val="single" w:sz="4" w:space="0" w:color="80808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22"/>
                <w:u w:val="none"/>
              </w:rPr>
              <w:t>中国民主建国会温州市委员会（汇总）</w:t>
            </w:r>
          </w:p>
        </w:tc>
        <w:tc>
          <w:tcPr>
            <w:tcW w:w="1590" w:type="dxa"/>
            <w:tcBorders>
              <w:top w:val="nil"/>
              <w:left w:val="nil"/>
              <w:bottom w:val="single" w:sz="4" w:space="0" w:color="808080"/>
              <w:right w:val="nil"/>
            </w:tcBorders>
            <w:shd w:val="clear" w:color="auto" w:fill="FFFFFF"/>
            <w:tcMar>
              <w:left w:w="80" w:type="dxa"/>
              <w:right w:w="80" w:type="dxa"/>
            </w:tcMar>
            <w:vAlign w:val="center"/>
          </w:tcPr>
          <w:p>
            <w:pPr>
              <w:jc w:val="left"/>
            </w:pPr>
          </w:p>
        </w:tc>
        <w:tc>
          <w:tcPr>
            <w:tcW w:w="1590" w:type="dxa"/>
            <w:tcBorders>
              <w:top w:val="nil"/>
              <w:left w:val="nil"/>
              <w:bottom w:val="single" w:sz="4" w:space="0" w:color="808080"/>
              <w:right w:val="nil"/>
            </w:tcBorders>
            <w:shd w:val="clear" w:color="auto" w:fill="FFFFFF"/>
            <w:tcMar>
              <w:left w:w="80" w:type="dxa"/>
              <w:right w:w="80" w:type="dxa"/>
            </w:tcMar>
            <w:vAlign w:val="center"/>
          </w:tcPr>
          <w:p>
            <w:pPr>
              <w:jc w:val="left"/>
            </w:pPr>
          </w:p>
        </w:tc>
        <w:tc>
          <w:tcPr>
            <w:tcW w:w="3180" w:type="dxa"/>
            <w:gridSpan w:val="2"/>
            <w:tcBorders>
              <w:top w:val="nil"/>
              <w:left w:val="nil"/>
              <w:bottom w:val="single" w:sz="4" w:space="0" w:color="808080"/>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22"/>
                <w:u w:val="none"/>
              </w:rPr>
              <w:t>金额单位：万元</w:t>
            </w:r>
          </w:p>
        </w:tc>
      </w:tr>
      <w:tr>
        <w:tblPrEx>
          <w:tblW w:w="14760" w:type="dxa"/>
          <w:jc w:val="center"/>
          <w:tblCellMar>
            <w:left w:w="108" w:type="dxa"/>
            <w:right w:w="108" w:type="dxa"/>
          </w:tblCellMar>
        </w:tblPrEx>
        <w:trPr>
          <w:trHeight w:val="342"/>
          <w:jc w:val="center"/>
        </w:trPr>
        <w:tc>
          <w:tcPr>
            <w:tcW w:w="3630" w:type="dxa"/>
            <w:gridSpan w:val="2"/>
            <w:vMerge w:val="restart"/>
            <w:tcBorders>
              <w:top w:val="single" w:sz="4" w:space="0" w:color="808080"/>
              <w:left w:val="single" w:sz="4" w:space="0" w:color="000000"/>
              <w:bottom w:val="nil"/>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单位名称</w:t>
            </w:r>
          </w:p>
        </w:tc>
        <w:tc>
          <w:tcPr>
            <w:tcW w:w="1590"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本年收入合计</w:t>
            </w:r>
          </w:p>
        </w:tc>
        <w:tc>
          <w:tcPr>
            <w:tcW w:w="1590"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财政拨款收入</w:t>
            </w:r>
          </w:p>
        </w:tc>
        <w:tc>
          <w:tcPr>
            <w:tcW w:w="1590"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上级补助收入</w:t>
            </w:r>
          </w:p>
        </w:tc>
        <w:tc>
          <w:tcPr>
            <w:tcW w:w="1590"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事业收入</w:t>
            </w:r>
          </w:p>
        </w:tc>
        <w:tc>
          <w:tcPr>
            <w:tcW w:w="1590"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经营收入</w:t>
            </w:r>
          </w:p>
        </w:tc>
        <w:tc>
          <w:tcPr>
            <w:tcW w:w="1590"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附属单位上缴收入</w:t>
            </w:r>
          </w:p>
        </w:tc>
        <w:tc>
          <w:tcPr>
            <w:tcW w:w="1590"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其他收入</w:t>
            </w:r>
          </w:p>
        </w:tc>
      </w:tr>
      <w:tr>
        <w:tblPrEx>
          <w:tblW w:w="14760" w:type="dxa"/>
          <w:jc w:val="center"/>
          <w:tblCellMar>
            <w:left w:w="108" w:type="dxa"/>
            <w:right w:w="108" w:type="dxa"/>
          </w:tblCellMar>
        </w:tblPrEx>
        <w:trPr>
          <w:trHeight w:hRule="exact" w:val="342"/>
          <w:jc w:val="center"/>
        </w:trPr>
        <w:tc>
          <w:tcPr>
            <w:tcW w:w="3630" w:type="dxa"/>
            <w:gridSpan w:val="2"/>
            <w:vMerge/>
            <w:tcBorders>
              <w:top w:val="nil"/>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4760" w:type="dxa"/>
          <w:jc w:val="center"/>
          <w:tblCellMar>
            <w:left w:w="108" w:type="dxa"/>
            <w:right w:w="108" w:type="dxa"/>
          </w:tblCellMar>
        </w:tblPrEx>
        <w:trPr>
          <w:trHeight w:val="342"/>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 xml:space="preserve">                  栏次</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5</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7</w:t>
            </w:r>
          </w:p>
        </w:tc>
      </w:tr>
      <w:tr>
        <w:tblPrEx>
          <w:tblW w:w="14760" w:type="dxa"/>
          <w:jc w:val="center"/>
          <w:tblCellMar>
            <w:left w:w="108" w:type="dxa"/>
            <w:right w:w="108" w:type="dxa"/>
          </w:tblCellMar>
        </w:tblPrEx>
        <w:trPr>
          <w:trHeight w:val="342"/>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 xml:space="preserve">                  合计</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423.36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423.36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760" w:type="dxa"/>
          <w:jc w:val="center"/>
          <w:tblCellMar>
            <w:left w:w="108" w:type="dxa"/>
            <w:right w:w="108" w:type="dxa"/>
          </w:tblCellMar>
        </w:tblPrEx>
        <w:trPr>
          <w:trHeight w:val="342"/>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中国民主建国会温州市委员会</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423.36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423.36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760" w:type="dxa"/>
          <w:jc w:val="center"/>
          <w:tblCellMar>
            <w:left w:w="108" w:type="dxa"/>
            <w:right w:w="108" w:type="dxa"/>
          </w:tblCellMar>
        </w:tblPrEx>
        <w:trPr>
          <w:trHeight w:val="255"/>
          <w:jc w:val="center"/>
        </w:trPr>
        <w:tc>
          <w:tcPr>
            <w:tcW w:w="14760" w:type="dxa"/>
            <w:gridSpan w:val="9"/>
            <w:tcBorders>
              <w:top w:val="single" w:sz="4" w:space="0" w:color="000000"/>
              <w:left w:val="nil"/>
              <w:bottom w:val="nil"/>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注：本表反映本年度取得各项收入情况。</w:t>
            </w:r>
          </w:p>
        </w:tc>
      </w:tr>
    </w:tbl>
    <w:p/>
    <w:p w:rsidR="004A55CD" w:rsidP="001E6DFE"/>
    <w:p w:rsidR="0076249D" w:rsidP="007567ED">
      <w:pPr>
        <w:spacing w:line="600" w:lineRule="atLeast"/>
        <w:ind w:firstLine="640" w:firstLineChars="200"/>
        <w:jc w:val="both"/>
        <w:outlineLvl w:val="1"/>
        <w:rPr>
          <w:rFonts w:ascii="楷体" w:eastAsia="楷体" w:hAnsi="楷体"/>
          <w:b/>
          <w:sz w:val="32"/>
          <w:szCs w:val="32"/>
        </w:rPr>
        <w:sectPr w:rsidSect="0009280F">
          <w:pgSz w:w="16840" w:h="11907" w:orient="landscape" w:code="9"/>
          <w:pgMar w:top="720" w:right="720" w:bottom="720" w:left="720" w:header="851" w:footer="992" w:gutter="0"/>
          <w:cols w:space="425"/>
          <w:docGrid w:linePitch="326"/>
        </w:sectPr>
      </w:pPr>
      <w:bookmarkStart w:id="29" w:name="_Toc142571911"/>
    </w:p>
    <w:p w:rsidR="00A05027" w:rsidRPr="00A05027" w:rsidP="007567ED">
      <w:pPr>
        <w:spacing w:line="600" w:lineRule="atLeast"/>
        <w:ind w:firstLine="640" w:firstLineChars="200"/>
        <w:jc w:val="both"/>
        <w:outlineLvl w:val="1"/>
        <w:rPr>
          <w:rFonts w:ascii="楷体" w:eastAsia="楷体" w:hAnsi="楷体"/>
          <w:b/>
          <w:sz w:val="32"/>
          <w:szCs w:val="32"/>
        </w:rPr>
      </w:pPr>
      <w:bookmarkStart w:id="30" w:name="_Toc143789460"/>
      <w:bookmarkStart w:id="31" w:name="_Toc256000006"/>
      <w:r w:rsidRPr="007567ED">
        <w:rPr>
          <w:rFonts w:ascii="楷体" w:eastAsia="楷体" w:hAnsi="楷体" w:hint="eastAsia"/>
          <w:b/>
          <w:sz w:val="32"/>
          <w:szCs w:val="32"/>
        </w:rPr>
        <w:t>（三）收入决算表（分科目）</w:t>
      </w:r>
      <w:bookmarkEnd w:id="31"/>
      <w:bookmarkEnd w:id="29"/>
      <w:bookmarkEnd w:id="30"/>
    </w:p>
    <w:tbl>
      <w:tblPr>
        <w:tblW w:w="13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5"/>
        <w:gridCol w:w="495"/>
        <w:gridCol w:w="495"/>
        <w:gridCol w:w="3075"/>
        <w:gridCol w:w="1275"/>
        <w:gridCol w:w="1275"/>
        <w:gridCol w:w="1275"/>
        <w:gridCol w:w="1275"/>
        <w:gridCol w:w="1275"/>
        <w:gridCol w:w="1275"/>
        <w:gridCol w:w="1275"/>
      </w:tblGrid>
      <w:tr>
        <w:tblPrEx>
          <w:tblW w:w="13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
          <w:jc w:val="center"/>
        </w:trPr>
        <w:tc>
          <w:tcPr>
            <w:tcW w:w="13485" w:type="dxa"/>
            <w:gridSpan w:val="11"/>
            <w:tcBorders>
              <w:top w:val="nil"/>
              <w:left w:val="nil"/>
              <w:bottom w:val="nil"/>
              <w:right w:val="nil"/>
            </w:tcBorders>
            <w:shd w:val="clear" w:color="auto" w:fill="FFFFFF"/>
            <w:tcMar>
              <w:left w:w="80" w:type="dxa"/>
              <w:right w:w="80" w:type="dxa"/>
            </w:tcMar>
            <w:vAlign w:val="center"/>
          </w:tcPr>
          <w:p>
            <w:pPr>
              <w:jc w:val="center"/>
            </w:pPr>
            <w:r>
              <w:rPr>
                <w:rFonts w:ascii="黑体" w:eastAsia="黑体" w:hAnsi="黑体" w:cs="黑体"/>
                <w:b w:val="0"/>
                <w:i w:val="0"/>
                <w:strike w:val="0"/>
                <w:color w:val="000000"/>
                <w:sz w:val="28"/>
                <w:u w:val="none"/>
              </w:rPr>
              <w:t>收入决算表（分科目）</w:t>
            </w:r>
          </w:p>
        </w:tc>
      </w:tr>
      <w:tr>
        <w:tblPrEx>
          <w:tblW w:w="13485" w:type="dxa"/>
          <w:jc w:val="center"/>
          <w:tblCellMar>
            <w:left w:w="108" w:type="dxa"/>
            <w:right w:w="108" w:type="dxa"/>
          </w:tblCellMar>
        </w:tblPrEx>
        <w:trPr>
          <w:trHeight w:val="240"/>
          <w:jc w:val="center"/>
        </w:trPr>
        <w:tc>
          <w:tcPr>
            <w:tcW w:w="495" w:type="dxa"/>
            <w:tcBorders>
              <w:top w:val="nil"/>
              <w:left w:val="nil"/>
              <w:bottom w:val="nil"/>
              <w:right w:val="nil"/>
            </w:tcBorders>
            <w:shd w:val="clear" w:color="auto" w:fill="FFFFFF"/>
            <w:tcMar>
              <w:left w:w="80" w:type="dxa"/>
              <w:right w:w="80" w:type="dxa"/>
            </w:tcMar>
            <w:vAlign w:val="center"/>
          </w:tcPr>
          <w:p>
            <w:pPr>
              <w:jc w:val="left"/>
            </w:pPr>
          </w:p>
        </w:tc>
        <w:tc>
          <w:tcPr>
            <w:tcW w:w="495" w:type="dxa"/>
            <w:tcBorders>
              <w:top w:val="nil"/>
              <w:left w:val="nil"/>
              <w:bottom w:val="nil"/>
              <w:right w:val="nil"/>
            </w:tcBorders>
            <w:shd w:val="clear" w:color="auto" w:fill="FFFFFF"/>
            <w:tcMar>
              <w:left w:w="80" w:type="dxa"/>
              <w:right w:w="80" w:type="dxa"/>
            </w:tcMar>
            <w:vAlign w:val="center"/>
          </w:tcPr>
          <w:p>
            <w:pPr>
              <w:jc w:val="left"/>
            </w:pPr>
          </w:p>
        </w:tc>
        <w:tc>
          <w:tcPr>
            <w:tcW w:w="495" w:type="dxa"/>
            <w:tcBorders>
              <w:top w:val="nil"/>
              <w:left w:val="nil"/>
              <w:bottom w:val="nil"/>
              <w:right w:val="nil"/>
            </w:tcBorders>
            <w:shd w:val="clear" w:color="auto" w:fill="FFFFFF"/>
            <w:tcMar>
              <w:left w:w="80" w:type="dxa"/>
              <w:right w:w="80" w:type="dxa"/>
            </w:tcMar>
            <w:vAlign w:val="center"/>
          </w:tcPr>
          <w:p>
            <w:pPr>
              <w:jc w:val="left"/>
            </w:pPr>
          </w:p>
        </w:tc>
        <w:tc>
          <w:tcPr>
            <w:tcW w:w="3075" w:type="dxa"/>
            <w:tcBorders>
              <w:top w:val="nil"/>
              <w:left w:val="nil"/>
              <w:bottom w:val="nil"/>
              <w:right w:val="nil"/>
            </w:tcBorders>
            <w:shd w:val="clear" w:color="auto" w:fill="FFFFFF"/>
            <w:tcMar>
              <w:left w:w="80" w:type="dxa"/>
              <w:right w:w="80" w:type="dxa"/>
            </w:tcMar>
            <w:vAlign w:val="center"/>
          </w:tcPr>
          <w:p>
            <w:pPr>
              <w:jc w:val="left"/>
            </w:pPr>
          </w:p>
        </w:tc>
        <w:tc>
          <w:tcPr>
            <w:tcW w:w="1275" w:type="dxa"/>
            <w:tcBorders>
              <w:top w:val="nil"/>
              <w:left w:val="nil"/>
              <w:bottom w:val="nil"/>
              <w:right w:val="nil"/>
            </w:tcBorders>
            <w:shd w:val="clear" w:color="auto" w:fill="FFFFFF"/>
            <w:tcMar>
              <w:left w:w="80" w:type="dxa"/>
              <w:right w:w="80" w:type="dxa"/>
            </w:tcMar>
            <w:vAlign w:val="center"/>
          </w:tcPr>
          <w:p>
            <w:pPr>
              <w:jc w:val="left"/>
            </w:pPr>
          </w:p>
        </w:tc>
        <w:tc>
          <w:tcPr>
            <w:tcW w:w="1275" w:type="dxa"/>
            <w:tcBorders>
              <w:top w:val="nil"/>
              <w:left w:val="nil"/>
              <w:bottom w:val="nil"/>
              <w:right w:val="nil"/>
            </w:tcBorders>
            <w:shd w:val="clear" w:color="auto" w:fill="FFFFFF"/>
            <w:tcMar>
              <w:left w:w="80" w:type="dxa"/>
              <w:right w:w="80" w:type="dxa"/>
            </w:tcMar>
            <w:vAlign w:val="center"/>
          </w:tcPr>
          <w:p>
            <w:pPr>
              <w:jc w:val="left"/>
            </w:pPr>
          </w:p>
        </w:tc>
        <w:tc>
          <w:tcPr>
            <w:tcW w:w="1275" w:type="dxa"/>
            <w:tcBorders>
              <w:top w:val="nil"/>
              <w:left w:val="nil"/>
              <w:bottom w:val="nil"/>
              <w:right w:val="nil"/>
            </w:tcBorders>
            <w:shd w:val="clear" w:color="auto" w:fill="FFFFFF"/>
            <w:tcMar>
              <w:left w:w="80" w:type="dxa"/>
              <w:right w:w="80" w:type="dxa"/>
            </w:tcMar>
            <w:vAlign w:val="center"/>
          </w:tcPr>
          <w:p>
            <w:pPr>
              <w:jc w:val="left"/>
            </w:pPr>
          </w:p>
        </w:tc>
        <w:tc>
          <w:tcPr>
            <w:tcW w:w="1275" w:type="dxa"/>
            <w:tcBorders>
              <w:top w:val="nil"/>
              <w:left w:val="nil"/>
              <w:bottom w:val="nil"/>
              <w:right w:val="nil"/>
            </w:tcBorders>
            <w:shd w:val="clear" w:color="auto" w:fill="FFFFFF"/>
            <w:tcMar>
              <w:left w:w="80" w:type="dxa"/>
              <w:right w:w="80" w:type="dxa"/>
            </w:tcMar>
            <w:vAlign w:val="center"/>
          </w:tcPr>
          <w:p>
            <w:pPr>
              <w:jc w:val="left"/>
            </w:pPr>
          </w:p>
        </w:tc>
        <w:tc>
          <w:tcPr>
            <w:tcW w:w="1275" w:type="dxa"/>
            <w:tcBorders>
              <w:top w:val="nil"/>
              <w:left w:val="nil"/>
              <w:bottom w:val="nil"/>
              <w:right w:val="nil"/>
            </w:tcBorders>
            <w:shd w:val="clear" w:color="auto" w:fill="FFFFFF"/>
            <w:tcMar>
              <w:left w:w="80" w:type="dxa"/>
              <w:right w:w="80" w:type="dxa"/>
            </w:tcMar>
            <w:vAlign w:val="center"/>
          </w:tcPr>
          <w:p>
            <w:pPr>
              <w:jc w:val="left"/>
            </w:pPr>
          </w:p>
        </w:tc>
        <w:tc>
          <w:tcPr>
            <w:tcW w:w="1275" w:type="dxa"/>
            <w:tcBorders>
              <w:top w:val="nil"/>
              <w:left w:val="nil"/>
              <w:bottom w:val="nil"/>
              <w:right w:val="nil"/>
            </w:tcBorders>
            <w:shd w:val="clear" w:color="auto" w:fill="FFFFFF"/>
            <w:tcMar>
              <w:left w:w="80" w:type="dxa"/>
              <w:right w:w="80" w:type="dxa"/>
            </w:tcMar>
            <w:vAlign w:val="center"/>
          </w:tcPr>
          <w:p>
            <w:pPr>
              <w:jc w:val="left"/>
            </w:pPr>
          </w:p>
        </w:tc>
        <w:tc>
          <w:tcPr>
            <w:tcW w:w="1275" w:type="dxa"/>
            <w:tcBorders>
              <w:top w:val="nil"/>
              <w:left w:val="nil"/>
              <w:bottom w:val="nil"/>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8"/>
                <w:u w:val="none"/>
              </w:rPr>
              <w:t>公开03表</w:t>
            </w:r>
          </w:p>
        </w:tc>
      </w:tr>
      <w:tr>
        <w:tblPrEx>
          <w:tblW w:w="13485" w:type="dxa"/>
          <w:jc w:val="center"/>
          <w:tblCellMar>
            <w:left w:w="108" w:type="dxa"/>
            <w:right w:w="108" w:type="dxa"/>
          </w:tblCellMar>
        </w:tblPrEx>
        <w:trPr>
          <w:trHeight w:val="240"/>
          <w:jc w:val="center"/>
        </w:trPr>
        <w:tc>
          <w:tcPr>
            <w:tcW w:w="1485" w:type="dxa"/>
            <w:gridSpan w:val="3"/>
            <w:tcBorders>
              <w:top w:val="nil"/>
              <w:left w:val="nil"/>
              <w:bottom w:val="single" w:sz="4" w:space="0" w:color="80808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8"/>
                <w:u w:val="none"/>
              </w:rPr>
              <w:t>编制单位：</w:t>
            </w:r>
          </w:p>
        </w:tc>
        <w:tc>
          <w:tcPr>
            <w:tcW w:w="5625" w:type="dxa"/>
            <w:gridSpan w:val="3"/>
            <w:tcBorders>
              <w:top w:val="nil"/>
              <w:left w:val="nil"/>
              <w:bottom w:val="single" w:sz="4" w:space="0" w:color="80808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8"/>
                <w:u w:val="none"/>
              </w:rPr>
              <w:t>中国民主建国会温州市委员会（汇总）</w:t>
            </w:r>
          </w:p>
        </w:tc>
        <w:tc>
          <w:tcPr>
            <w:tcW w:w="6375" w:type="dxa"/>
            <w:gridSpan w:val="5"/>
            <w:tcBorders>
              <w:top w:val="nil"/>
              <w:left w:val="nil"/>
              <w:bottom w:val="single" w:sz="4" w:space="0" w:color="808080"/>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8"/>
                <w:u w:val="none"/>
              </w:rPr>
              <w:t>金额单位：万元</w:t>
            </w:r>
          </w:p>
        </w:tc>
      </w:tr>
      <w:tr>
        <w:tblPrEx>
          <w:tblW w:w="13485" w:type="dxa"/>
          <w:jc w:val="center"/>
          <w:tblCellMar>
            <w:left w:w="108" w:type="dxa"/>
            <w:right w:w="108" w:type="dxa"/>
          </w:tblCellMar>
        </w:tblPrEx>
        <w:trPr>
          <w:trHeight w:val="240"/>
          <w:jc w:val="center"/>
        </w:trPr>
        <w:tc>
          <w:tcPr>
            <w:tcW w:w="4560" w:type="dxa"/>
            <w:gridSpan w:val="4"/>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项目</w:t>
            </w:r>
          </w:p>
        </w:tc>
        <w:tc>
          <w:tcPr>
            <w:tcW w:w="127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本年收入合计</w:t>
            </w:r>
          </w:p>
        </w:tc>
        <w:tc>
          <w:tcPr>
            <w:tcW w:w="127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财政拨款收入</w:t>
            </w:r>
          </w:p>
        </w:tc>
        <w:tc>
          <w:tcPr>
            <w:tcW w:w="127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上级补助收入</w:t>
            </w:r>
          </w:p>
        </w:tc>
        <w:tc>
          <w:tcPr>
            <w:tcW w:w="127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事业收入</w:t>
            </w:r>
          </w:p>
        </w:tc>
        <w:tc>
          <w:tcPr>
            <w:tcW w:w="127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经营收入</w:t>
            </w:r>
          </w:p>
        </w:tc>
        <w:tc>
          <w:tcPr>
            <w:tcW w:w="127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附属单位上缴收入</w:t>
            </w:r>
          </w:p>
        </w:tc>
        <w:tc>
          <w:tcPr>
            <w:tcW w:w="127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其他收入</w:t>
            </w:r>
          </w:p>
        </w:tc>
      </w:tr>
      <w:tr>
        <w:tblPrEx>
          <w:tblW w:w="13485" w:type="dxa"/>
          <w:jc w:val="center"/>
          <w:tblCellMar>
            <w:left w:w="108" w:type="dxa"/>
            <w:right w:w="108" w:type="dxa"/>
          </w:tblCellMar>
        </w:tblPrEx>
        <w:trPr>
          <w:trHeight w:val="240"/>
          <w:jc w:val="center"/>
        </w:trPr>
        <w:tc>
          <w:tcPr>
            <w:tcW w:w="14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支出功能分类科目编码</w:t>
            </w:r>
          </w:p>
        </w:tc>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科目名称</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3485" w:type="dxa"/>
          <w:jc w:val="center"/>
          <w:tblCellMar>
            <w:left w:w="108" w:type="dxa"/>
            <w:right w:w="108" w:type="dxa"/>
          </w:tblCellMar>
        </w:tblPrEx>
        <w:trPr>
          <w:trHeight w:hRule="exact" w:val="240"/>
          <w:jc w:val="center"/>
        </w:trPr>
        <w:tc>
          <w:tcPr>
            <w:tcW w:w="1485"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3485" w:type="dxa"/>
          <w:jc w:val="center"/>
          <w:tblCellMar>
            <w:left w:w="108" w:type="dxa"/>
            <w:right w:w="108" w:type="dxa"/>
          </w:tblCellMar>
        </w:tblPrEx>
        <w:trPr>
          <w:trHeight w:hRule="exact" w:val="240"/>
          <w:jc w:val="center"/>
        </w:trPr>
        <w:tc>
          <w:tcPr>
            <w:tcW w:w="1485"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3485" w:type="dxa"/>
          <w:jc w:val="center"/>
          <w:tblCellMar>
            <w:left w:w="108" w:type="dxa"/>
            <w:right w:w="108" w:type="dxa"/>
          </w:tblCellMar>
        </w:tblPrEx>
        <w:trPr>
          <w:trHeight w:val="240"/>
          <w:jc w:val="center"/>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类</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款</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项</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栏次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7</w:t>
            </w:r>
          </w:p>
        </w:tc>
      </w:tr>
      <w:tr>
        <w:tblPrEx>
          <w:tblW w:w="13485" w:type="dxa"/>
          <w:jc w:val="center"/>
          <w:tblCellMar>
            <w:left w:w="108" w:type="dxa"/>
            <w:right w:w="108" w:type="dxa"/>
          </w:tblCellMar>
        </w:tblPrEx>
        <w:trPr>
          <w:trHeight w:val="240"/>
          <w:jc w:val="center"/>
        </w:trPr>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合计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423.36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423.36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一般公共服务支出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331.55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331.55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20128</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民主党派及工商联事务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331.55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331.55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2012801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行政运行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298.18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298.18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2012802</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一般行政管理事务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33.37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33.37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208</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社会保障和就业支出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41.87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41.87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20805</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行政事业单位养老支出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41.87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41.87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2080505</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机关事业单位基本养老保险缴费支出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27.91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27.91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2080506</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机关事业单位职业年金缴费支出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13.96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13.96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210</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卫生健康支出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19.49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19.49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21011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行政事业单位医疗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19.49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19.49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2101101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行政单位医疗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10.86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10.86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2101103</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公务员医疗补助</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8.63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8.63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221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住房保障支出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30.46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30.46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22102</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住房改革支出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30.46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30.46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2210201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住房公积金</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27.82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27.82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40"/>
          <w:jc w:val="center"/>
        </w:trPr>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2210203</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购房补贴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2.64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2.64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485" w:type="dxa"/>
          <w:jc w:val="center"/>
          <w:tblCellMar>
            <w:left w:w="108" w:type="dxa"/>
            <w:right w:w="108" w:type="dxa"/>
          </w:tblCellMar>
        </w:tblPrEx>
        <w:trPr>
          <w:trHeight w:val="255"/>
          <w:jc w:val="center"/>
        </w:trPr>
        <w:tc>
          <w:tcPr>
            <w:tcW w:w="13485" w:type="dxa"/>
            <w:gridSpan w:val="11"/>
            <w:tcBorders>
              <w:top w:val="single" w:sz="4" w:space="0" w:color="000000"/>
              <w:left w:val="nil"/>
              <w:bottom w:val="nil"/>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6"/>
                <w:u w:val="none"/>
              </w:rPr>
              <w:t>注：本表反映本年度取得各项收入情况。</w:t>
            </w:r>
          </w:p>
        </w:tc>
      </w:tr>
    </w:tbl>
    <w:p/>
    <w:p w:rsidR="0076249D" w:rsidP="008669C0">
      <w:pPr>
        <w:spacing w:line="600" w:lineRule="atLeast"/>
        <w:ind w:firstLine="640" w:firstLineChars="200"/>
        <w:jc w:val="both"/>
        <w:outlineLvl w:val="1"/>
        <w:rPr>
          <w:rFonts w:ascii="楷体" w:eastAsia="楷体" w:hAnsi="楷体"/>
          <w:b/>
          <w:sz w:val="32"/>
          <w:szCs w:val="32"/>
        </w:rPr>
        <w:sectPr w:rsidSect="00371170">
          <w:pgSz w:w="16840" w:h="11907" w:orient="landscape" w:code="9"/>
          <w:pgMar w:top="720" w:right="720" w:bottom="720" w:left="720" w:header="851" w:footer="992" w:gutter="0"/>
          <w:cols w:space="425"/>
          <w:docGrid w:linePitch="326"/>
        </w:sectPr>
      </w:pPr>
      <w:bookmarkStart w:id="32" w:name="_Toc142571912"/>
    </w:p>
    <w:p w:rsidR="008669C0" w:rsidRPr="00A05027" w:rsidP="008669C0">
      <w:pPr>
        <w:spacing w:line="600" w:lineRule="atLeast"/>
        <w:ind w:firstLine="640" w:firstLineChars="200"/>
        <w:jc w:val="both"/>
        <w:outlineLvl w:val="1"/>
        <w:rPr>
          <w:rFonts w:ascii="楷体" w:eastAsia="楷体" w:hAnsi="楷体"/>
          <w:b/>
          <w:sz w:val="32"/>
          <w:szCs w:val="32"/>
        </w:rPr>
      </w:pPr>
      <w:bookmarkStart w:id="33" w:name="_Toc143789461"/>
      <w:bookmarkStart w:id="34" w:name="_Toc256000007"/>
      <w:r>
        <w:rPr>
          <w:rFonts w:ascii="楷体" w:eastAsia="楷体" w:hAnsi="楷体" w:hint="eastAsia"/>
          <w:b/>
          <w:sz w:val="32"/>
          <w:szCs w:val="32"/>
        </w:rPr>
        <w:t>（四</w:t>
      </w:r>
      <w:r w:rsidRPr="007567ED">
        <w:rPr>
          <w:rFonts w:ascii="楷体" w:eastAsia="楷体" w:hAnsi="楷体" w:hint="eastAsia"/>
          <w:b/>
          <w:sz w:val="32"/>
          <w:szCs w:val="32"/>
        </w:rPr>
        <w:t>）</w:t>
      </w:r>
      <w:r w:rsidRPr="008669C0">
        <w:rPr>
          <w:rFonts w:ascii="楷体" w:eastAsia="楷体" w:hAnsi="楷体" w:hint="eastAsia"/>
          <w:b/>
          <w:sz w:val="32"/>
          <w:szCs w:val="32"/>
        </w:rPr>
        <w:t>支出决算表（分单位）</w:t>
      </w:r>
      <w:bookmarkEnd w:id="34"/>
      <w:bookmarkEnd w:id="32"/>
      <w:bookmarkEnd w:id="33"/>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40"/>
        <w:gridCol w:w="2505"/>
        <w:gridCol w:w="1515"/>
        <w:gridCol w:w="1515"/>
        <w:gridCol w:w="1515"/>
        <w:gridCol w:w="1515"/>
        <w:gridCol w:w="1515"/>
        <w:gridCol w:w="1515"/>
      </w:tblGrid>
      <w:tr>
        <w:tblPrEx>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
          <w:jc w:val="center"/>
        </w:trPr>
        <w:tc>
          <w:tcPr>
            <w:tcW w:w="13035" w:type="dxa"/>
            <w:gridSpan w:val="8"/>
            <w:tcBorders>
              <w:top w:val="nil"/>
              <w:left w:val="nil"/>
              <w:bottom w:val="nil"/>
              <w:right w:val="nil"/>
            </w:tcBorders>
            <w:shd w:val="clear" w:color="auto" w:fill="auto"/>
            <w:tcMar>
              <w:left w:w="80" w:type="dxa"/>
              <w:right w:w="80" w:type="dxa"/>
            </w:tcMar>
            <w:vAlign w:val="center"/>
          </w:tcPr>
          <w:p>
            <w:pPr>
              <w:jc w:val="center"/>
            </w:pPr>
            <w:r>
              <w:rPr>
                <w:rFonts w:ascii="黑体" w:eastAsia="黑体" w:hAnsi="黑体" w:cs="黑体"/>
                <w:b w:val="0"/>
                <w:i w:val="0"/>
                <w:strike w:val="0"/>
                <w:color w:val="000000"/>
                <w:sz w:val="28"/>
                <w:u w:val="none"/>
              </w:rPr>
              <w:t>支出决算表（分单位）</w:t>
            </w:r>
          </w:p>
        </w:tc>
      </w:tr>
      <w:tr>
        <w:tblPrEx>
          <w:tblW w:w="13035" w:type="dxa"/>
          <w:jc w:val="center"/>
          <w:tblCellMar>
            <w:left w:w="108" w:type="dxa"/>
            <w:right w:w="108" w:type="dxa"/>
          </w:tblCellMar>
        </w:tblPrEx>
        <w:trPr>
          <w:trHeight w:val="300"/>
          <w:jc w:val="center"/>
        </w:trPr>
        <w:tc>
          <w:tcPr>
            <w:tcW w:w="1440" w:type="dxa"/>
            <w:tcBorders>
              <w:top w:val="nil"/>
              <w:left w:val="nil"/>
              <w:bottom w:val="nil"/>
              <w:right w:val="nil"/>
            </w:tcBorders>
            <w:shd w:val="clear" w:color="auto" w:fill="auto"/>
            <w:tcMar>
              <w:left w:w="80" w:type="dxa"/>
              <w:right w:w="80" w:type="dxa"/>
            </w:tcMar>
            <w:vAlign w:val="center"/>
          </w:tcPr>
          <w:p>
            <w:pPr>
              <w:jc w:val="left"/>
            </w:pPr>
          </w:p>
        </w:tc>
        <w:tc>
          <w:tcPr>
            <w:tcW w:w="250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22"/>
                <w:u w:val="none"/>
              </w:rPr>
              <w:t>公开04表</w:t>
            </w:r>
          </w:p>
        </w:tc>
      </w:tr>
      <w:tr>
        <w:tblPrEx>
          <w:tblW w:w="13035" w:type="dxa"/>
          <w:jc w:val="center"/>
          <w:tblCellMar>
            <w:left w:w="108" w:type="dxa"/>
            <w:right w:w="108" w:type="dxa"/>
          </w:tblCellMar>
        </w:tblPrEx>
        <w:trPr>
          <w:trHeight w:val="300"/>
          <w:jc w:val="center"/>
        </w:trPr>
        <w:tc>
          <w:tcPr>
            <w:tcW w:w="1440" w:type="dxa"/>
            <w:tcBorders>
              <w:top w:val="nil"/>
              <w:left w:val="nil"/>
              <w:bottom w:val="single" w:sz="4" w:space="0" w:color="00000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22"/>
                <w:u w:val="none"/>
              </w:rPr>
              <w:t>编制单位：</w:t>
            </w:r>
          </w:p>
        </w:tc>
        <w:tc>
          <w:tcPr>
            <w:tcW w:w="7050" w:type="dxa"/>
            <w:gridSpan w:val="4"/>
            <w:tcBorders>
              <w:top w:val="nil"/>
              <w:left w:val="nil"/>
              <w:bottom w:val="single" w:sz="4" w:space="0" w:color="00000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22"/>
                <w:u w:val="none"/>
              </w:rPr>
              <w:t>中国民主建国会温州市委员会（汇总）</w:t>
            </w:r>
          </w:p>
        </w:tc>
        <w:tc>
          <w:tcPr>
            <w:tcW w:w="4545" w:type="dxa"/>
            <w:gridSpan w:val="3"/>
            <w:tcBorders>
              <w:top w:val="nil"/>
              <w:left w:val="nil"/>
              <w:bottom w:val="single" w:sz="4" w:space="0" w:color="000000"/>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22"/>
                <w:u w:val="none"/>
              </w:rPr>
              <w:t>金额单位：万元</w:t>
            </w:r>
          </w:p>
        </w:tc>
      </w:tr>
      <w:tr>
        <w:tblPrEx>
          <w:tblW w:w="13035" w:type="dxa"/>
          <w:jc w:val="center"/>
          <w:tblCellMar>
            <w:left w:w="108" w:type="dxa"/>
            <w:right w:w="108" w:type="dxa"/>
          </w:tblCellMar>
        </w:tblPrEx>
        <w:trPr>
          <w:trHeight w:val="300"/>
          <w:jc w:val="center"/>
        </w:trPr>
        <w:tc>
          <w:tcPr>
            <w:tcW w:w="3945" w:type="dxa"/>
            <w:gridSpan w:val="2"/>
            <w:vMerge w:val="restart"/>
            <w:tcBorders>
              <w:top w:val="single" w:sz="4" w:space="0" w:color="000000"/>
              <w:left w:val="single" w:sz="4" w:space="0" w:color="000000"/>
              <w:bottom w:val="nil"/>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单位名称</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本年支出合计</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基本支出</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项目支出</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上缴上级支出</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经营支出</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对附属单位补助支出</w:t>
            </w:r>
          </w:p>
        </w:tc>
      </w:tr>
      <w:tr>
        <w:tblPrEx>
          <w:tblW w:w="13035" w:type="dxa"/>
          <w:jc w:val="center"/>
          <w:tblCellMar>
            <w:left w:w="108" w:type="dxa"/>
            <w:right w:w="108" w:type="dxa"/>
          </w:tblCellMar>
        </w:tblPrEx>
        <w:trPr>
          <w:trHeight w:hRule="exact" w:val="300"/>
          <w:jc w:val="center"/>
        </w:trPr>
        <w:tc>
          <w:tcPr>
            <w:tcW w:w="3945" w:type="dxa"/>
            <w:gridSpan w:val="2"/>
            <w:vMerge/>
            <w:tcBorders>
              <w:top w:val="nil"/>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3035" w:type="dxa"/>
          <w:jc w:val="center"/>
          <w:tblCellMar>
            <w:left w:w="108" w:type="dxa"/>
            <w:right w:w="108" w:type="dxa"/>
          </w:tblCellMar>
        </w:tblPrEx>
        <w:trPr>
          <w:trHeight w:val="300"/>
          <w:jc w:val="center"/>
        </w:trPr>
        <w:tc>
          <w:tcPr>
            <w:tcW w:w="394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 xml:space="preserve">                     栏次</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6</w:t>
            </w:r>
          </w:p>
        </w:tc>
      </w:tr>
      <w:tr>
        <w:tblPrEx>
          <w:tblW w:w="13035" w:type="dxa"/>
          <w:jc w:val="center"/>
          <w:tblCellMar>
            <w:left w:w="108" w:type="dxa"/>
            <w:right w:w="108" w:type="dxa"/>
          </w:tblCellMar>
        </w:tblPrEx>
        <w:trPr>
          <w:trHeight w:val="300"/>
          <w:jc w:val="center"/>
        </w:trPr>
        <w:tc>
          <w:tcPr>
            <w:tcW w:w="394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 xml:space="preserve">                     合计</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423.36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389.99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33.37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035" w:type="dxa"/>
          <w:jc w:val="center"/>
          <w:tblCellMar>
            <w:left w:w="108" w:type="dxa"/>
            <w:right w:w="108" w:type="dxa"/>
          </w:tblCellMar>
        </w:tblPrEx>
        <w:trPr>
          <w:trHeight w:val="300"/>
          <w:jc w:val="center"/>
        </w:trPr>
        <w:tc>
          <w:tcPr>
            <w:tcW w:w="3945"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中国民主建国会温州市委员会</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423.36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389.99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33.37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035" w:type="dxa"/>
          <w:jc w:val="center"/>
          <w:tblCellMar>
            <w:left w:w="108" w:type="dxa"/>
            <w:right w:w="108" w:type="dxa"/>
          </w:tblCellMar>
        </w:tblPrEx>
        <w:trPr>
          <w:trHeight w:val="300"/>
          <w:jc w:val="center"/>
        </w:trPr>
        <w:tc>
          <w:tcPr>
            <w:tcW w:w="13035" w:type="dxa"/>
            <w:gridSpan w:val="8"/>
            <w:tcBorders>
              <w:top w:val="single" w:sz="4" w:space="0" w:color="000000"/>
              <w:left w:val="nil"/>
              <w:bottom w:val="nil"/>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8"/>
                <w:u w:val="none"/>
              </w:rPr>
              <w:t>注：本表反映本年度各项支出情况。</w:t>
            </w:r>
          </w:p>
        </w:tc>
      </w:tr>
    </w:tbl>
    <w:p/>
    <w:p w:rsidR="003A57D5" w:rsidRPr="00A05027" w:rsidP="00A05027"/>
    <w:p w:rsidR="00662490" w:rsidRPr="003A57D5" w:rsidP="000863C9">
      <w:pPr>
        <w:spacing w:line="600" w:lineRule="atLeast"/>
        <w:ind w:firstLine="640" w:firstLineChars="200"/>
        <w:jc w:val="both"/>
        <w:outlineLvl w:val="1"/>
        <w:rPr>
          <w:rFonts w:ascii="楷体" w:eastAsia="楷体" w:hAnsi="楷体"/>
          <w:b/>
          <w:sz w:val="32"/>
          <w:szCs w:val="32"/>
        </w:rPr>
        <w:sectPr w:rsidSect="00B12301">
          <w:pgSz w:w="16840" w:h="11907" w:orient="landscape" w:code="9"/>
          <w:pgMar w:top="720" w:right="720" w:bottom="720" w:left="720" w:header="851" w:footer="992" w:gutter="0"/>
          <w:cols w:space="425"/>
          <w:docGrid w:linePitch="326"/>
        </w:sectPr>
      </w:pPr>
      <w:bookmarkStart w:id="35" w:name="_Toc142571913"/>
    </w:p>
    <w:p w:rsidR="000863C9" w:rsidRPr="00A05027" w:rsidP="000863C9">
      <w:pPr>
        <w:spacing w:line="600" w:lineRule="atLeast"/>
        <w:ind w:firstLine="640" w:firstLineChars="200"/>
        <w:jc w:val="both"/>
        <w:outlineLvl w:val="1"/>
        <w:rPr>
          <w:rFonts w:ascii="楷体" w:eastAsia="楷体" w:hAnsi="楷体"/>
          <w:b/>
          <w:sz w:val="32"/>
          <w:szCs w:val="32"/>
        </w:rPr>
      </w:pPr>
      <w:bookmarkStart w:id="36" w:name="_Toc143789462"/>
      <w:bookmarkStart w:id="37" w:name="_Toc256000008"/>
      <w:r>
        <w:rPr>
          <w:rFonts w:ascii="楷体" w:eastAsia="楷体" w:hAnsi="楷体" w:hint="eastAsia"/>
          <w:b/>
          <w:sz w:val="32"/>
          <w:szCs w:val="32"/>
        </w:rPr>
        <w:t>（五</w:t>
      </w:r>
      <w:r w:rsidRPr="007567ED">
        <w:rPr>
          <w:rFonts w:ascii="楷体" w:eastAsia="楷体" w:hAnsi="楷体" w:hint="eastAsia"/>
          <w:b/>
          <w:sz w:val="32"/>
          <w:szCs w:val="32"/>
        </w:rPr>
        <w:t>）</w:t>
      </w:r>
      <w:r w:rsidRPr="008669C0">
        <w:rPr>
          <w:rFonts w:ascii="楷体" w:eastAsia="楷体" w:hAnsi="楷体" w:hint="eastAsia"/>
          <w:b/>
          <w:sz w:val="32"/>
          <w:szCs w:val="32"/>
        </w:rPr>
        <w:t>支出决算表（分</w:t>
      </w:r>
      <w:r>
        <w:rPr>
          <w:rFonts w:ascii="楷体" w:eastAsia="楷体" w:hAnsi="楷体" w:hint="eastAsia"/>
          <w:b/>
          <w:sz w:val="32"/>
          <w:szCs w:val="32"/>
        </w:rPr>
        <w:t>科目</w:t>
      </w:r>
      <w:r w:rsidRPr="008669C0">
        <w:rPr>
          <w:rFonts w:ascii="楷体" w:eastAsia="楷体" w:hAnsi="楷体" w:hint="eastAsia"/>
          <w:b/>
          <w:sz w:val="32"/>
          <w:szCs w:val="32"/>
        </w:rPr>
        <w:t>）</w:t>
      </w:r>
      <w:bookmarkEnd w:id="37"/>
      <w:bookmarkEnd w:id="35"/>
      <w:bookmarkEnd w:id="36"/>
    </w:p>
    <w:tbl>
      <w:tblPr>
        <w:tblW w:w="14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5"/>
        <w:gridCol w:w="375"/>
        <w:gridCol w:w="375"/>
        <w:gridCol w:w="4290"/>
        <w:gridCol w:w="1515"/>
        <w:gridCol w:w="1515"/>
        <w:gridCol w:w="1515"/>
        <w:gridCol w:w="1515"/>
        <w:gridCol w:w="1515"/>
        <w:gridCol w:w="1635"/>
      </w:tblGrid>
      <w:tr>
        <w:tblPrEx>
          <w:tblW w:w="14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
          <w:jc w:val="center"/>
        </w:trPr>
        <w:tc>
          <w:tcPr>
            <w:tcW w:w="14625" w:type="dxa"/>
            <w:gridSpan w:val="10"/>
            <w:tcBorders>
              <w:top w:val="nil"/>
              <w:left w:val="nil"/>
              <w:bottom w:val="nil"/>
              <w:right w:val="nil"/>
            </w:tcBorders>
            <w:shd w:val="clear" w:color="auto" w:fill="FFFFFF"/>
            <w:tcMar>
              <w:left w:w="80" w:type="dxa"/>
              <w:right w:w="80" w:type="dxa"/>
            </w:tcMar>
            <w:vAlign w:val="center"/>
          </w:tcPr>
          <w:p>
            <w:pPr>
              <w:jc w:val="center"/>
            </w:pPr>
            <w:r>
              <w:rPr>
                <w:rFonts w:ascii="黑体" w:eastAsia="黑体" w:hAnsi="黑体" w:cs="黑体"/>
                <w:b w:val="0"/>
                <w:i w:val="0"/>
                <w:strike w:val="0"/>
                <w:color w:val="000000"/>
                <w:sz w:val="26"/>
                <w:u w:val="none"/>
              </w:rPr>
              <w:t>支出决算表（分科目）</w:t>
            </w:r>
          </w:p>
        </w:tc>
      </w:tr>
      <w:tr>
        <w:tblPrEx>
          <w:tblW w:w="14625" w:type="dxa"/>
          <w:jc w:val="center"/>
          <w:tblCellMar>
            <w:left w:w="108" w:type="dxa"/>
            <w:right w:w="108" w:type="dxa"/>
          </w:tblCellMar>
        </w:tblPrEx>
        <w:trPr>
          <w:trHeight w:val="180"/>
          <w:jc w:val="center"/>
        </w:trPr>
        <w:tc>
          <w:tcPr>
            <w:tcW w:w="375" w:type="dxa"/>
            <w:tcBorders>
              <w:top w:val="nil"/>
              <w:left w:val="nil"/>
              <w:bottom w:val="nil"/>
              <w:right w:val="nil"/>
            </w:tcBorders>
            <w:shd w:val="clear" w:color="auto" w:fill="FFFFFF"/>
            <w:tcMar>
              <w:left w:w="80" w:type="dxa"/>
              <w:right w:w="80" w:type="dxa"/>
            </w:tcMar>
            <w:vAlign w:val="center"/>
          </w:tcPr>
          <w:p>
            <w:pPr>
              <w:jc w:val="left"/>
            </w:pPr>
          </w:p>
        </w:tc>
        <w:tc>
          <w:tcPr>
            <w:tcW w:w="375" w:type="dxa"/>
            <w:tcBorders>
              <w:top w:val="nil"/>
              <w:left w:val="nil"/>
              <w:bottom w:val="nil"/>
              <w:right w:val="nil"/>
            </w:tcBorders>
            <w:shd w:val="clear" w:color="auto" w:fill="FFFFFF"/>
            <w:tcMar>
              <w:left w:w="80" w:type="dxa"/>
              <w:right w:w="80" w:type="dxa"/>
            </w:tcMar>
            <w:vAlign w:val="center"/>
          </w:tcPr>
          <w:p>
            <w:pPr>
              <w:jc w:val="left"/>
            </w:pPr>
          </w:p>
        </w:tc>
        <w:tc>
          <w:tcPr>
            <w:tcW w:w="375" w:type="dxa"/>
            <w:tcBorders>
              <w:top w:val="nil"/>
              <w:left w:val="nil"/>
              <w:bottom w:val="nil"/>
              <w:right w:val="nil"/>
            </w:tcBorders>
            <w:shd w:val="clear" w:color="auto" w:fill="FFFFFF"/>
            <w:tcMar>
              <w:left w:w="80" w:type="dxa"/>
              <w:right w:w="80" w:type="dxa"/>
            </w:tcMar>
            <w:vAlign w:val="center"/>
          </w:tcPr>
          <w:p>
            <w:pPr>
              <w:jc w:val="left"/>
            </w:pPr>
          </w:p>
        </w:tc>
        <w:tc>
          <w:tcPr>
            <w:tcW w:w="4290"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635" w:type="dxa"/>
            <w:tcBorders>
              <w:top w:val="nil"/>
              <w:left w:val="nil"/>
              <w:bottom w:val="nil"/>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8"/>
                <w:u w:val="none"/>
              </w:rPr>
              <w:t>公开05表</w:t>
            </w:r>
          </w:p>
        </w:tc>
      </w:tr>
      <w:tr>
        <w:tblPrEx>
          <w:tblW w:w="14625" w:type="dxa"/>
          <w:jc w:val="center"/>
          <w:tblCellMar>
            <w:left w:w="108" w:type="dxa"/>
            <w:right w:w="108" w:type="dxa"/>
          </w:tblCellMar>
        </w:tblPrEx>
        <w:trPr>
          <w:trHeight w:val="180"/>
          <w:jc w:val="center"/>
        </w:trPr>
        <w:tc>
          <w:tcPr>
            <w:tcW w:w="1125" w:type="dxa"/>
            <w:gridSpan w:val="3"/>
            <w:tcBorders>
              <w:top w:val="nil"/>
              <w:left w:val="nil"/>
              <w:bottom w:val="single" w:sz="4" w:space="0" w:color="80808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8"/>
                <w:u w:val="none"/>
              </w:rPr>
              <w:t>编制单位：</w:t>
            </w:r>
          </w:p>
        </w:tc>
        <w:tc>
          <w:tcPr>
            <w:tcW w:w="7320" w:type="dxa"/>
            <w:gridSpan w:val="3"/>
            <w:tcBorders>
              <w:top w:val="nil"/>
              <w:left w:val="nil"/>
              <w:bottom w:val="single" w:sz="4" w:space="0" w:color="80808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8"/>
                <w:u w:val="none"/>
              </w:rPr>
              <w:t>中国民主建国会温州市委员会（汇总）</w:t>
            </w:r>
          </w:p>
        </w:tc>
        <w:tc>
          <w:tcPr>
            <w:tcW w:w="1515" w:type="dxa"/>
            <w:tcBorders>
              <w:top w:val="nil"/>
              <w:left w:val="nil"/>
              <w:bottom w:val="single" w:sz="4" w:space="0" w:color="808080"/>
              <w:right w:val="nil"/>
            </w:tcBorders>
            <w:shd w:val="clear" w:color="auto" w:fill="FFFFFF"/>
            <w:tcMar>
              <w:left w:w="80" w:type="dxa"/>
              <w:right w:w="80" w:type="dxa"/>
            </w:tcMar>
            <w:vAlign w:val="center"/>
          </w:tcPr>
          <w:p>
            <w:pPr>
              <w:jc w:val="left"/>
            </w:pPr>
          </w:p>
        </w:tc>
        <w:tc>
          <w:tcPr>
            <w:tcW w:w="1515" w:type="dxa"/>
            <w:tcBorders>
              <w:top w:val="nil"/>
              <w:left w:val="nil"/>
              <w:bottom w:val="single" w:sz="4" w:space="0" w:color="808080"/>
              <w:right w:val="nil"/>
            </w:tcBorders>
            <w:shd w:val="clear" w:color="auto" w:fill="FFFFFF"/>
            <w:tcMar>
              <w:left w:w="80" w:type="dxa"/>
              <w:right w:w="80" w:type="dxa"/>
            </w:tcMar>
            <w:vAlign w:val="center"/>
          </w:tcPr>
          <w:p>
            <w:pPr>
              <w:jc w:val="left"/>
            </w:pPr>
          </w:p>
        </w:tc>
        <w:tc>
          <w:tcPr>
            <w:tcW w:w="3150" w:type="dxa"/>
            <w:gridSpan w:val="2"/>
            <w:tcBorders>
              <w:top w:val="nil"/>
              <w:left w:val="nil"/>
              <w:bottom w:val="single" w:sz="4" w:space="0" w:color="808080"/>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8"/>
                <w:u w:val="none"/>
              </w:rPr>
              <w:t>金额单位：万元</w:t>
            </w:r>
          </w:p>
        </w:tc>
      </w:tr>
      <w:tr>
        <w:tblPrEx>
          <w:tblW w:w="14625" w:type="dxa"/>
          <w:jc w:val="center"/>
          <w:tblCellMar>
            <w:left w:w="108" w:type="dxa"/>
            <w:right w:w="108" w:type="dxa"/>
          </w:tblCellMar>
        </w:tblPrEx>
        <w:trPr>
          <w:trHeight w:val="180"/>
          <w:jc w:val="center"/>
        </w:trPr>
        <w:tc>
          <w:tcPr>
            <w:tcW w:w="5415" w:type="dxa"/>
            <w:gridSpan w:val="4"/>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项目</w:t>
            </w:r>
          </w:p>
        </w:tc>
        <w:tc>
          <w:tcPr>
            <w:tcW w:w="151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本年支出合计</w:t>
            </w:r>
          </w:p>
        </w:tc>
        <w:tc>
          <w:tcPr>
            <w:tcW w:w="151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基本支出</w:t>
            </w:r>
          </w:p>
        </w:tc>
        <w:tc>
          <w:tcPr>
            <w:tcW w:w="151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项目支出</w:t>
            </w:r>
          </w:p>
        </w:tc>
        <w:tc>
          <w:tcPr>
            <w:tcW w:w="151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上缴上级支出</w:t>
            </w:r>
          </w:p>
        </w:tc>
        <w:tc>
          <w:tcPr>
            <w:tcW w:w="151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经营支出</w:t>
            </w:r>
          </w:p>
        </w:tc>
        <w:tc>
          <w:tcPr>
            <w:tcW w:w="163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对附属单位补助支出</w:t>
            </w:r>
          </w:p>
        </w:tc>
      </w:tr>
      <w:tr>
        <w:tblPrEx>
          <w:tblW w:w="14625" w:type="dxa"/>
          <w:jc w:val="center"/>
          <w:tblCellMar>
            <w:left w:w="108" w:type="dxa"/>
            <w:right w:w="108" w:type="dxa"/>
          </w:tblCellMar>
        </w:tblPrEx>
        <w:trPr>
          <w:trHeight w:val="180"/>
          <w:jc w:val="center"/>
        </w:trPr>
        <w:tc>
          <w:tcPr>
            <w:tcW w:w="11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支出功能分类科目编码</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科目名称</w:t>
            </w: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4625" w:type="dxa"/>
          <w:jc w:val="center"/>
          <w:tblCellMar>
            <w:left w:w="108" w:type="dxa"/>
            <w:right w:w="108" w:type="dxa"/>
          </w:tblCellMar>
        </w:tblPrEx>
        <w:trPr>
          <w:trHeight w:hRule="exact" w:val="180"/>
          <w:jc w:val="center"/>
        </w:trPr>
        <w:tc>
          <w:tcPr>
            <w:tcW w:w="1125"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4625" w:type="dxa"/>
          <w:jc w:val="center"/>
          <w:tblCellMar>
            <w:left w:w="108" w:type="dxa"/>
            <w:right w:w="108" w:type="dxa"/>
          </w:tblCellMar>
        </w:tblPrEx>
        <w:trPr>
          <w:trHeight w:hRule="exact" w:val="180"/>
          <w:jc w:val="center"/>
        </w:trPr>
        <w:tc>
          <w:tcPr>
            <w:tcW w:w="1125"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4625" w:type="dxa"/>
          <w:jc w:val="center"/>
          <w:tblCellMar>
            <w:left w:w="108" w:type="dxa"/>
            <w:right w:w="108" w:type="dxa"/>
          </w:tblCellMar>
        </w:tblPrEx>
        <w:trPr>
          <w:trHeight w:val="180"/>
          <w:jc w:val="center"/>
        </w:trPr>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类</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款</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项</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栏次</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6</w:t>
            </w:r>
          </w:p>
        </w:tc>
      </w:tr>
      <w:tr>
        <w:tblPrEx>
          <w:tblW w:w="14625" w:type="dxa"/>
          <w:jc w:val="center"/>
          <w:tblCellMar>
            <w:left w:w="108" w:type="dxa"/>
            <w:right w:w="108" w:type="dxa"/>
          </w:tblCellMar>
        </w:tblPrEx>
        <w:trPr>
          <w:trHeight w:val="180"/>
          <w:jc w:val="center"/>
        </w:trPr>
        <w:tc>
          <w:tcPr>
            <w:tcW w:w="3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8"/>
                <w:u w:val="none"/>
              </w:rPr>
              <w:t>合计</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423.36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389.99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33.37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一般公共服务支出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331.55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298.18</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33.37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20128</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民主党派及工商联事务</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331.55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298.18</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33.37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2012801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行政运行</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298.18</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298.18</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2012802</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一般行政管理事务</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33.37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33.37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208</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社会保障和就业支出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41.87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41.87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20805</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行政事业单位养老支出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41.87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41.87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2080505</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机关事业单位基本养老保险缴费支出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27.91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27.91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2080506</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机关事业单位职业年金缴费支出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13.96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13.96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210</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卫生健康支出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19.49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19.49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21011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行政事业单位医疗</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19.49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19.49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2101101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行政单位医疗</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10.86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10.86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2101103</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公务员医疗补助</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8.63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8.63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221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住房保障支出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30.46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30.46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22102</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住房改革支出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30.46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30.46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2210201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住房公积金</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27.82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27.82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180"/>
          <w:jc w:val="center"/>
        </w:trPr>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2210203</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购房补贴</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2.64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2.64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25" w:type="dxa"/>
          <w:jc w:val="center"/>
          <w:tblCellMar>
            <w:left w:w="108" w:type="dxa"/>
            <w:right w:w="108" w:type="dxa"/>
          </w:tblCellMar>
        </w:tblPrEx>
        <w:trPr>
          <w:trHeight w:val="225"/>
          <w:jc w:val="center"/>
        </w:trPr>
        <w:tc>
          <w:tcPr>
            <w:tcW w:w="14625" w:type="dxa"/>
            <w:gridSpan w:val="10"/>
            <w:tcBorders>
              <w:top w:val="single" w:sz="4" w:space="0" w:color="000000"/>
              <w:left w:val="nil"/>
              <w:bottom w:val="nil"/>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6"/>
                <w:u w:val="none"/>
              </w:rPr>
              <w:t>注：本表反映本年度各项支出情况。</w:t>
            </w:r>
          </w:p>
        </w:tc>
      </w:tr>
    </w:tbl>
    <w:p/>
    <w:p w:rsidR="00662490" w:rsidP="00C71F94">
      <w:pPr>
        <w:spacing w:line="600" w:lineRule="atLeast"/>
        <w:ind w:firstLine="640" w:firstLineChars="200"/>
        <w:jc w:val="both"/>
        <w:outlineLvl w:val="1"/>
        <w:rPr>
          <w:rFonts w:ascii="楷体" w:eastAsia="楷体" w:hAnsi="楷体"/>
          <w:b/>
          <w:sz w:val="32"/>
          <w:szCs w:val="32"/>
        </w:rPr>
        <w:sectPr w:rsidSect="00AF0614">
          <w:pgSz w:w="16840" w:h="11907" w:orient="landscape" w:code="9"/>
          <w:pgMar w:top="720" w:right="720" w:bottom="720" w:left="720" w:header="851" w:footer="992" w:gutter="0"/>
          <w:cols w:space="425"/>
          <w:docGrid w:linePitch="326"/>
        </w:sectPr>
      </w:pPr>
      <w:bookmarkStart w:id="38" w:name="_Toc142571914"/>
    </w:p>
    <w:p w:rsidR="00C71F94" w:rsidRPr="00A05027" w:rsidP="00C71F94">
      <w:pPr>
        <w:spacing w:line="600" w:lineRule="atLeast"/>
        <w:ind w:firstLine="640" w:firstLineChars="200"/>
        <w:jc w:val="both"/>
        <w:outlineLvl w:val="1"/>
        <w:rPr>
          <w:rFonts w:ascii="楷体" w:eastAsia="楷体" w:hAnsi="楷体"/>
          <w:b/>
          <w:sz w:val="32"/>
          <w:szCs w:val="32"/>
        </w:rPr>
      </w:pPr>
      <w:bookmarkStart w:id="39" w:name="_Toc143789463"/>
      <w:bookmarkStart w:id="40" w:name="_Toc256000009"/>
      <w:r>
        <w:rPr>
          <w:rFonts w:ascii="楷体" w:eastAsia="楷体" w:hAnsi="楷体" w:hint="eastAsia"/>
          <w:b/>
          <w:sz w:val="32"/>
          <w:szCs w:val="32"/>
        </w:rPr>
        <w:t>（六</w:t>
      </w:r>
      <w:r w:rsidRPr="007567ED">
        <w:rPr>
          <w:rFonts w:ascii="楷体" w:eastAsia="楷体" w:hAnsi="楷体" w:hint="eastAsia"/>
          <w:b/>
          <w:sz w:val="32"/>
          <w:szCs w:val="32"/>
        </w:rPr>
        <w:t>）</w:t>
      </w:r>
      <w:r w:rsidRPr="00C71F94">
        <w:rPr>
          <w:rFonts w:ascii="楷体" w:eastAsia="楷体" w:hAnsi="楷体" w:hint="eastAsia"/>
          <w:b/>
          <w:sz w:val="32"/>
          <w:szCs w:val="32"/>
        </w:rPr>
        <w:t>财政拨款收入支出决算总表</w:t>
      </w:r>
      <w:bookmarkEnd w:id="40"/>
      <w:bookmarkEnd w:id="38"/>
      <w:bookmarkEnd w:id="39"/>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70"/>
        <w:gridCol w:w="1560"/>
        <w:gridCol w:w="465"/>
        <w:gridCol w:w="1395"/>
        <w:gridCol w:w="2970"/>
        <w:gridCol w:w="465"/>
        <w:gridCol w:w="1395"/>
        <w:gridCol w:w="1395"/>
        <w:gridCol w:w="1395"/>
        <w:gridCol w:w="1395"/>
      </w:tblGrid>
      <w:tr>
        <w:tblPrEx>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
          <w:jc w:val="center"/>
        </w:trPr>
        <w:tc>
          <w:tcPr>
            <w:tcW w:w="13605" w:type="dxa"/>
            <w:gridSpan w:val="10"/>
            <w:tcBorders>
              <w:top w:val="nil"/>
              <w:left w:val="nil"/>
              <w:bottom w:val="nil"/>
              <w:right w:val="nil"/>
            </w:tcBorders>
            <w:shd w:val="clear" w:color="auto" w:fill="auto"/>
            <w:tcMar>
              <w:left w:w="80" w:type="dxa"/>
              <w:right w:w="80" w:type="dxa"/>
            </w:tcMar>
            <w:vAlign w:val="center"/>
          </w:tcPr>
          <w:p>
            <w:pPr>
              <w:jc w:val="center"/>
            </w:pPr>
            <w:r>
              <w:rPr>
                <w:rFonts w:ascii="黑体" w:eastAsia="黑体" w:hAnsi="黑体" w:cs="黑体"/>
                <w:b w:val="0"/>
                <w:i w:val="0"/>
                <w:strike w:val="0"/>
                <w:color w:val="000000"/>
                <w:sz w:val="24"/>
                <w:u w:val="none"/>
              </w:rPr>
              <w:t>财政拨款收入支出决算总表</w:t>
            </w:r>
          </w:p>
        </w:tc>
      </w:tr>
      <w:tr>
        <w:tblPrEx>
          <w:tblW w:w="13605" w:type="dxa"/>
          <w:jc w:val="center"/>
          <w:tblCellMar>
            <w:left w:w="108" w:type="dxa"/>
            <w:right w:w="108" w:type="dxa"/>
          </w:tblCellMar>
        </w:tblPrEx>
        <w:trPr>
          <w:trHeight w:val="180"/>
          <w:jc w:val="center"/>
        </w:trPr>
        <w:tc>
          <w:tcPr>
            <w:tcW w:w="1170" w:type="dxa"/>
            <w:tcBorders>
              <w:top w:val="nil"/>
              <w:left w:val="nil"/>
              <w:bottom w:val="nil"/>
              <w:right w:val="nil"/>
            </w:tcBorders>
            <w:shd w:val="clear" w:color="auto" w:fill="auto"/>
            <w:tcMar>
              <w:left w:w="80" w:type="dxa"/>
              <w:right w:w="80" w:type="dxa"/>
            </w:tcMar>
            <w:vAlign w:val="center"/>
          </w:tcPr>
          <w:p>
            <w:pPr>
              <w:jc w:val="left"/>
            </w:pPr>
          </w:p>
        </w:tc>
        <w:tc>
          <w:tcPr>
            <w:tcW w:w="1560" w:type="dxa"/>
            <w:tcBorders>
              <w:top w:val="nil"/>
              <w:left w:val="nil"/>
              <w:bottom w:val="nil"/>
              <w:right w:val="nil"/>
            </w:tcBorders>
            <w:shd w:val="clear" w:color="auto" w:fill="FFFFFF"/>
            <w:tcMar>
              <w:left w:w="80" w:type="dxa"/>
              <w:right w:w="80" w:type="dxa"/>
            </w:tcMar>
            <w:vAlign w:val="center"/>
          </w:tcPr>
          <w:p>
            <w:pPr>
              <w:jc w:val="left"/>
            </w:pPr>
          </w:p>
        </w:tc>
        <w:tc>
          <w:tcPr>
            <w:tcW w:w="465" w:type="dxa"/>
            <w:tcBorders>
              <w:top w:val="nil"/>
              <w:left w:val="nil"/>
              <w:bottom w:val="nil"/>
              <w:right w:val="nil"/>
            </w:tcBorders>
            <w:shd w:val="clear" w:color="auto" w:fill="FFFFFF"/>
            <w:tcMar>
              <w:left w:w="80" w:type="dxa"/>
              <w:right w:w="80" w:type="dxa"/>
            </w:tcMar>
            <w:vAlign w:val="center"/>
          </w:tcPr>
          <w:p>
            <w:pPr>
              <w:jc w:val="left"/>
            </w:pPr>
          </w:p>
        </w:tc>
        <w:tc>
          <w:tcPr>
            <w:tcW w:w="1395" w:type="dxa"/>
            <w:tcBorders>
              <w:top w:val="nil"/>
              <w:left w:val="nil"/>
              <w:bottom w:val="nil"/>
              <w:right w:val="nil"/>
            </w:tcBorders>
            <w:shd w:val="clear" w:color="auto" w:fill="FFFFFF"/>
            <w:tcMar>
              <w:left w:w="80" w:type="dxa"/>
              <w:right w:w="80" w:type="dxa"/>
            </w:tcMar>
            <w:vAlign w:val="center"/>
          </w:tcPr>
          <w:p>
            <w:pPr>
              <w:jc w:val="left"/>
            </w:pPr>
          </w:p>
        </w:tc>
        <w:tc>
          <w:tcPr>
            <w:tcW w:w="2970" w:type="dxa"/>
            <w:tcBorders>
              <w:top w:val="nil"/>
              <w:left w:val="nil"/>
              <w:bottom w:val="nil"/>
              <w:right w:val="nil"/>
            </w:tcBorders>
            <w:shd w:val="clear" w:color="auto" w:fill="FFFFFF"/>
            <w:tcMar>
              <w:left w:w="80" w:type="dxa"/>
              <w:right w:w="80" w:type="dxa"/>
            </w:tcMar>
            <w:vAlign w:val="center"/>
          </w:tcPr>
          <w:p>
            <w:pPr>
              <w:jc w:val="left"/>
            </w:pPr>
          </w:p>
        </w:tc>
        <w:tc>
          <w:tcPr>
            <w:tcW w:w="465" w:type="dxa"/>
            <w:tcBorders>
              <w:top w:val="nil"/>
              <w:left w:val="nil"/>
              <w:bottom w:val="nil"/>
              <w:right w:val="nil"/>
            </w:tcBorders>
            <w:shd w:val="clear" w:color="auto" w:fill="FFFFFF"/>
            <w:tcMar>
              <w:left w:w="80" w:type="dxa"/>
              <w:right w:w="80" w:type="dxa"/>
            </w:tcMar>
            <w:vAlign w:val="center"/>
          </w:tcPr>
          <w:p>
            <w:pPr>
              <w:jc w:val="left"/>
            </w:pPr>
          </w:p>
        </w:tc>
        <w:tc>
          <w:tcPr>
            <w:tcW w:w="1395" w:type="dxa"/>
            <w:tcBorders>
              <w:top w:val="nil"/>
              <w:left w:val="nil"/>
              <w:bottom w:val="nil"/>
              <w:right w:val="nil"/>
            </w:tcBorders>
            <w:shd w:val="clear" w:color="auto" w:fill="FFFFFF"/>
            <w:tcMar>
              <w:left w:w="80" w:type="dxa"/>
              <w:right w:w="80" w:type="dxa"/>
            </w:tcMar>
            <w:vAlign w:val="center"/>
          </w:tcPr>
          <w:p>
            <w:pPr>
              <w:jc w:val="left"/>
            </w:pPr>
          </w:p>
        </w:tc>
        <w:tc>
          <w:tcPr>
            <w:tcW w:w="1395" w:type="dxa"/>
            <w:tcBorders>
              <w:top w:val="nil"/>
              <w:left w:val="nil"/>
              <w:bottom w:val="nil"/>
              <w:right w:val="nil"/>
            </w:tcBorders>
            <w:shd w:val="clear" w:color="auto" w:fill="FFFFFF"/>
            <w:tcMar>
              <w:left w:w="80" w:type="dxa"/>
              <w:right w:w="80" w:type="dxa"/>
            </w:tcMar>
            <w:vAlign w:val="center"/>
          </w:tcPr>
          <w:p>
            <w:pPr>
              <w:jc w:val="left"/>
            </w:pPr>
          </w:p>
        </w:tc>
        <w:tc>
          <w:tcPr>
            <w:tcW w:w="1395" w:type="dxa"/>
            <w:tcBorders>
              <w:top w:val="nil"/>
              <w:left w:val="nil"/>
              <w:bottom w:val="nil"/>
              <w:right w:val="nil"/>
            </w:tcBorders>
            <w:shd w:val="clear" w:color="auto" w:fill="FFFFFF"/>
            <w:tcMar>
              <w:left w:w="80" w:type="dxa"/>
              <w:right w:w="80" w:type="dxa"/>
            </w:tcMar>
            <w:vAlign w:val="center"/>
          </w:tcPr>
          <w:p>
            <w:pPr>
              <w:jc w:val="left"/>
            </w:pPr>
          </w:p>
        </w:tc>
        <w:tc>
          <w:tcPr>
            <w:tcW w:w="1395" w:type="dxa"/>
            <w:tcBorders>
              <w:top w:val="nil"/>
              <w:left w:val="nil"/>
              <w:bottom w:val="nil"/>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5"/>
                <w:u w:val="none"/>
              </w:rPr>
              <w:t>公开06表</w:t>
            </w:r>
          </w:p>
        </w:tc>
      </w:tr>
      <w:tr>
        <w:tblPrEx>
          <w:tblW w:w="13605" w:type="dxa"/>
          <w:jc w:val="center"/>
          <w:tblCellMar>
            <w:left w:w="108" w:type="dxa"/>
            <w:right w:w="108" w:type="dxa"/>
          </w:tblCellMar>
        </w:tblPrEx>
        <w:trPr>
          <w:trHeight w:val="180"/>
          <w:jc w:val="center"/>
        </w:trPr>
        <w:tc>
          <w:tcPr>
            <w:tcW w:w="1170" w:type="dxa"/>
            <w:tcBorders>
              <w:top w:val="nil"/>
              <w:left w:val="nil"/>
              <w:bottom w:val="single" w:sz="4" w:space="0" w:color="000000"/>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编制单位：</w:t>
            </w:r>
          </w:p>
        </w:tc>
        <w:tc>
          <w:tcPr>
            <w:tcW w:w="11040" w:type="dxa"/>
            <w:gridSpan w:val="8"/>
            <w:tcBorders>
              <w:top w:val="nil"/>
              <w:left w:val="nil"/>
              <w:bottom w:val="single" w:sz="4" w:space="0" w:color="00000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5"/>
                <w:u w:val="none"/>
              </w:rPr>
              <w:t>中国民主建国会温州市委员会（汇总）</w:t>
            </w:r>
          </w:p>
        </w:tc>
        <w:tc>
          <w:tcPr>
            <w:tcW w:w="1395" w:type="dxa"/>
            <w:tcBorders>
              <w:top w:val="nil"/>
              <w:left w:val="nil"/>
              <w:bottom w:val="single" w:sz="4" w:space="0" w:color="000000"/>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5"/>
                <w:u w:val="none"/>
              </w:rPr>
              <w:t>金额单位：万元</w:t>
            </w:r>
          </w:p>
        </w:tc>
      </w:tr>
      <w:tr>
        <w:tblPrEx>
          <w:tblW w:w="13605" w:type="dxa"/>
          <w:jc w:val="center"/>
          <w:tblCellMar>
            <w:left w:w="108" w:type="dxa"/>
            <w:right w:w="108" w:type="dxa"/>
          </w:tblCellMar>
        </w:tblPrEx>
        <w:trPr>
          <w:trHeight w:val="180"/>
          <w:jc w:val="center"/>
        </w:trPr>
        <w:tc>
          <w:tcPr>
            <w:tcW w:w="4590" w:type="dxa"/>
            <w:gridSpan w:val="4"/>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收     入</w:t>
            </w:r>
          </w:p>
        </w:tc>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支     出</w:t>
            </w:r>
          </w:p>
        </w:tc>
      </w:tr>
      <w:tr>
        <w:tblPrEx>
          <w:tblW w:w="13605" w:type="dxa"/>
          <w:jc w:val="center"/>
          <w:tblCellMar>
            <w:left w:w="108" w:type="dxa"/>
            <w:right w:w="108" w:type="dxa"/>
          </w:tblCellMar>
        </w:tblPrEx>
        <w:trPr>
          <w:trHeight w:val="180"/>
          <w:jc w:val="center"/>
        </w:trPr>
        <w:tc>
          <w:tcPr>
            <w:tcW w:w="27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项目</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行次</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金额</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top"/>
          </w:tcPr>
          <w:p>
            <w:pPr>
              <w:jc w:val="center"/>
            </w:pPr>
            <w:r>
              <w:rPr>
                <w:rFonts w:ascii="宋体" w:eastAsia="宋体" w:hAnsi="宋体" w:cs="宋体"/>
                <w:b w:val="0"/>
                <w:i w:val="0"/>
                <w:strike w:val="0"/>
                <w:color w:val="000000"/>
                <w:sz w:val="15"/>
                <w:u w:val="none"/>
              </w:rPr>
              <w:t>项目</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行次</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合计</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一般公共预算财政拨款</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政府性基金预算财政拨款</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国有资本经营预算财政拨款</w:t>
            </w:r>
          </w:p>
        </w:tc>
      </w:tr>
      <w:tr>
        <w:tblPrEx>
          <w:tblW w:w="13605" w:type="dxa"/>
          <w:jc w:val="center"/>
          <w:tblCellMar>
            <w:left w:w="108" w:type="dxa"/>
            <w:right w:w="108" w:type="dxa"/>
          </w:tblCellMar>
        </w:tblPrEx>
        <w:trPr>
          <w:trHeight w:hRule="exact" w:val="180"/>
          <w:jc w:val="center"/>
        </w:trPr>
        <w:tc>
          <w:tcPr>
            <w:tcW w:w="2730"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top"/>
          </w:tcPr>
          <w:p>
            <w:pPr>
              <w:jc w:val="cente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栏次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栏次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w:t>
            </w: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一、一般公共预算财政拨款</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423.36</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一、一般公共服务支出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331.55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331.55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二、政府性基金预算财政拨款</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二、外交支出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34</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三、国有资本经营预算财政拨款</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三、国防支出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四、公共安全支出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五、教育支出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37</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六、科学技术支出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七、文化旅游体育与传媒支出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39</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八、社会保障和就业支出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41.87</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41.87</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九、卫生健康支出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19.49</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19.49</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十、节能环保支出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十一、城乡社区支出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十二、农林水支出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44</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十三、交通运输支出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14</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十四、资源勘探工业信息等支出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十五、商业服务业等支出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47</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十六、金融支出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17</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十七、援助其他地区支出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49</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十八、自然资源海洋气象等支出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19</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十九、住房保障支出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30.46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30.46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二十、粮油物资储备支出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二十一、国有资本经营预算支出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二十二、灾害防治及应急管理支出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54</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二十三、其他支出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24</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二十四、债务还本支出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二十五、债务付息支出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57</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二十六、抗疫特别国债安排的支出</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i w:val="0"/>
                <w:strike w:val="0"/>
                <w:color w:val="000000"/>
                <w:sz w:val="15"/>
                <w:u w:val="none"/>
              </w:rPr>
              <w:t>本年收入合计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27</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423.36</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i w:val="0"/>
                <w:strike w:val="0"/>
                <w:color w:val="000000"/>
                <w:sz w:val="15"/>
                <w:u w:val="none"/>
              </w:rPr>
              <w:t>本年支出合计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59</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423.36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423.36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年初财政拨款结转和结余</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年末财政拨款结转和结余</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60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一、一般公共预算财政拨款</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29</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61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二、政府性基金预算财政拨款</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62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三、国有资本经营预算财政拨款</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63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i w:val="0"/>
                <w:strike w:val="0"/>
                <w:color w:val="000000"/>
                <w:sz w:val="15"/>
                <w:u w:val="none"/>
              </w:rPr>
              <w:t>总计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32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423.36</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i w:val="0"/>
                <w:strike w:val="0"/>
                <w:color w:val="000000"/>
                <w:sz w:val="15"/>
                <w:u w:val="none"/>
              </w:rPr>
              <w:t>总计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64</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423.36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423.36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605" w:type="dxa"/>
          <w:jc w:val="center"/>
          <w:tblCellMar>
            <w:left w:w="108" w:type="dxa"/>
            <w:right w:w="108" w:type="dxa"/>
          </w:tblCellMar>
        </w:tblPrEx>
        <w:trPr>
          <w:trHeight w:val="180"/>
          <w:jc w:val="center"/>
        </w:trPr>
        <w:tc>
          <w:tcPr>
            <w:tcW w:w="13605" w:type="dxa"/>
            <w:gridSpan w:val="10"/>
            <w:tcBorders>
              <w:top w:val="single" w:sz="4" w:space="0" w:color="000000"/>
              <w:left w:val="nil"/>
              <w:bottom w:val="nil"/>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注：本表反映本年度一般公共预算财政拨款、政府性基金预算财政拨款和国有资本经营预算财政拨款的总收支和年末结转结余情况。</w:t>
            </w:r>
          </w:p>
        </w:tc>
      </w:tr>
    </w:tbl>
    <w:p/>
    <w:p w:rsidR="00662490" w:rsidRPr="00141360" w:rsidP="00C46283">
      <w:pPr>
        <w:spacing w:line="600" w:lineRule="atLeast"/>
        <w:ind w:firstLine="640" w:firstLineChars="200"/>
        <w:jc w:val="both"/>
        <w:outlineLvl w:val="1"/>
        <w:rPr>
          <w:rFonts w:ascii="楷体" w:eastAsia="楷体" w:hAnsi="楷体"/>
          <w:b/>
          <w:sz w:val="32"/>
          <w:szCs w:val="32"/>
        </w:rPr>
        <w:sectPr w:rsidSect="00AF0614">
          <w:pgSz w:w="16840" w:h="11907" w:orient="landscape" w:code="9"/>
          <w:pgMar w:top="720" w:right="720" w:bottom="720" w:left="720" w:header="851" w:footer="992" w:gutter="0"/>
          <w:cols w:space="425"/>
          <w:docGrid w:linePitch="326"/>
        </w:sectPr>
      </w:pPr>
      <w:bookmarkStart w:id="41" w:name="_Toc142571915"/>
    </w:p>
    <w:p w:rsidR="00C46283" w:rsidRPr="00A05027" w:rsidP="00C46283">
      <w:pPr>
        <w:spacing w:line="600" w:lineRule="atLeast"/>
        <w:ind w:firstLine="640" w:firstLineChars="200"/>
        <w:jc w:val="both"/>
        <w:outlineLvl w:val="1"/>
        <w:rPr>
          <w:rFonts w:ascii="楷体" w:eastAsia="楷体" w:hAnsi="楷体"/>
          <w:b/>
          <w:sz w:val="32"/>
          <w:szCs w:val="32"/>
        </w:rPr>
      </w:pPr>
      <w:bookmarkStart w:id="42" w:name="_Toc143789464"/>
      <w:bookmarkStart w:id="43" w:name="_Toc256000010"/>
      <w:r>
        <w:rPr>
          <w:rFonts w:ascii="楷体" w:eastAsia="楷体" w:hAnsi="楷体" w:hint="eastAsia"/>
          <w:b/>
          <w:sz w:val="32"/>
          <w:szCs w:val="32"/>
        </w:rPr>
        <w:t>（七</w:t>
      </w:r>
      <w:r w:rsidRPr="007567ED">
        <w:rPr>
          <w:rFonts w:ascii="楷体" w:eastAsia="楷体" w:hAnsi="楷体" w:hint="eastAsia"/>
          <w:b/>
          <w:sz w:val="32"/>
          <w:szCs w:val="32"/>
        </w:rPr>
        <w:t>）</w:t>
      </w:r>
      <w:r w:rsidRPr="00C46283">
        <w:rPr>
          <w:rFonts w:ascii="楷体" w:eastAsia="楷体" w:hAnsi="楷体" w:hint="eastAsia"/>
          <w:b/>
          <w:sz w:val="32"/>
          <w:szCs w:val="32"/>
        </w:rPr>
        <w:t>一般公共预算财政拨款支出决算表</w:t>
      </w:r>
      <w:bookmarkEnd w:id="43"/>
      <w:bookmarkEnd w:id="41"/>
      <w:bookmarkEnd w:id="42"/>
    </w:p>
    <w:tbl>
      <w:tblPr>
        <w:tblW w:w="12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5"/>
        <w:gridCol w:w="435"/>
        <w:gridCol w:w="435"/>
        <w:gridCol w:w="4290"/>
        <w:gridCol w:w="2235"/>
        <w:gridCol w:w="2235"/>
        <w:gridCol w:w="2235"/>
      </w:tblGrid>
      <w:tr>
        <w:tblPrEx>
          <w:tblW w:w="12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
          <w:jc w:val="center"/>
        </w:trPr>
        <w:tc>
          <w:tcPr>
            <w:tcW w:w="12300" w:type="dxa"/>
            <w:gridSpan w:val="7"/>
            <w:tcBorders>
              <w:top w:val="nil"/>
              <w:left w:val="nil"/>
              <w:bottom w:val="nil"/>
              <w:right w:val="nil"/>
            </w:tcBorders>
            <w:shd w:val="clear" w:color="auto" w:fill="FFFFFF"/>
            <w:tcMar>
              <w:left w:w="80" w:type="dxa"/>
              <w:right w:w="80" w:type="dxa"/>
            </w:tcMar>
            <w:vAlign w:val="center"/>
          </w:tcPr>
          <w:p>
            <w:pPr>
              <w:jc w:val="center"/>
            </w:pPr>
            <w:r>
              <w:rPr>
                <w:rFonts w:ascii="黑体" w:eastAsia="黑体" w:hAnsi="黑体" w:cs="黑体"/>
                <w:b w:val="0"/>
                <w:i w:val="0"/>
                <w:strike w:val="0"/>
                <w:color w:val="000000"/>
                <w:sz w:val="28"/>
                <w:u w:val="none"/>
              </w:rPr>
              <w:t>一般公共预算财政拨款支出决算表</w:t>
            </w:r>
          </w:p>
        </w:tc>
      </w:tr>
      <w:tr>
        <w:tblPrEx>
          <w:tblW w:w="12300" w:type="dxa"/>
          <w:jc w:val="center"/>
          <w:tblCellMar>
            <w:left w:w="108" w:type="dxa"/>
            <w:right w:w="108" w:type="dxa"/>
          </w:tblCellMar>
        </w:tblPrEx>
        <w:trPr>
          <w:trHeight w:val="300"/>
          <w:jc w:val="center"/>
        </w:trPr>
        <w:tc>
          <w:tcPr>
            <w:tcW w:w="435" w:type="dxa"/>
            <w:tcBorders>
              <w:top w:val="nil"/>
              <w:left w:val="nil"/>
              <w:bottom w:val="nil"/>
              <w:right w:val="nil"/>
            </w:tcBorders>
            <w:shd w:val="clear" w:color="auto" w:fill="FFFFFF"/>
            <w:tcMar>
              <w:left w:w="80" w:type="dxa"/>
              <w:right w:w="80" w:type="dxa"/>
            </w:tcMar>
            <w:vAlign w:val="center"/>
          </w:tcPr>
          <w:p>
            <w:pPr>
              <w:jc w:val="left"/>
            </w:pPr>
          </w:p>
        </w:tc>
        <w:tc>
          <w:tcPr>
            <w:tcW w:w="435" w:type="dxa"/>
            <w:tcBorders>
              <w:top w:val="nil"/>
              <w:left w:val="nil"/>
              <w:bottom w:val="nil"/>
              <w:right w:val="nil"/>
            </w:tcBorders>
            <w:shd w:val="clear" w:color="auto" w:fill="FFFFFF"/>
            <w:tcMar>
              <w:left w:w="80" w:type="dxa"/>
              <w:right w:w="80" w:type="dxa"/>
            </w:tcMar>
            <w:vAlign w:val="center"/>
          </w:tcPr>
          <w:p>
            <w:pPr>
              <w:jc w:val="left"/>
            </w:pPr>
          </w:p>
        </w:tc>
        <w:tc>
          <w:tcPr>
            <w:tcW w:w="435" w:type="dxa"/>
            <w:tcBorders>
              <w:top w:val="nil"/>
              <w:left w:val="nil"/>
              <w:bottom w:val="nil"/>
              <w:right w:val="nil"/>
            </w:tcBorders>
            <w:shd w:val="clear" w:color="auto" w:fill="FFFFFF"/>
            <w:tcMar>
              <w:left w:w="80" w:type="dxa"/>
              <w:right w:w="80" w:type="dxa"/>
            </w:tcMar>
            <w:vAlign w:val="center"/>
          </w:tcPr>
          <w:p>
            <w:pPr>
              <w:jc w:val="left"/>
            </w:pPr>
          </w:p>
        </w:tc>
        <w:tc>
          <w:tcPr>
            <w:tcW w:w="4290" w:type="dxa"/>
            <w:tcBorders>
              <w:top w:val="nil"/>
              <w:left w:val="nil"/>
              <w:bottom w:val="nil"/>
              <w:right w:val="nil"/>
            </w:tcBorders>
            <w:shd w:val="clear" w:color="auto" w:fill="FFFFFF"/>
            <w:tcMar>
              <w:left w:w="80" w:type="dxa"/>
              <w:right w:w="80" w:type="dxa"/>
            </w:tcMar>
            <w:vAlign w:val="center"/>
          </w:tcPr>
          <w:p>
            <w:pPr>
              <w:jc w:val="left"/>
            </w:pPr>
          </w:p>
        </w:tc>
        <w:tc>
          <w:tcPr>
            <w:tcW w:w="2235" w:type="dxa"/>
            <w:tcBorders>
              <w:top w:val="nil"/>
              <w:left w:val="nil"/>
              <w:bottom w:val="nil"/>
              <w:right w:val="nil"/>
            </w:tcBorders>
            <w:shd w:val="clear" w:color="auto" w:fill="FFFFFF"/>
            <w:tcMar>
              <w:left w:w="80" w:type="dxa"/>
              <w:right w:w="80" w:type="dxa"/>
            </w:tcMar>
            <w:vAlign w:val="center"/>
          </w:tcPr>
          <w:p>
            <w:pPr>
              <w:jc w:val="left"/>
            </w:pPr>
          </w:p>
        </w:tc>
        <w:tc>
          <w:tcPr>
            <w:tcW w:w="2235" w:type="dxa"/>
            <w:tcBorders>
              <w:top w:val="nil"/>
              <w:left w:val="nil"/>
              <w:bottom w:val="nil"/>
              <w:right w:val="nil"/>
            </w:tcBorders>
            <w:shd w:val="clear" w:color="auto" w:fill="FFFFFF"/>
            <w:tcMar>
              <w:left w:w="80" w:type="dxa"/>
              <w:right w:w="80" w:type="dxa"/>
            </w:tcMar>
            <w:vAlign w:val="center"/>
          </w:tcPr>
          <w:p>
            <w:pPr>
              <w:jc w:val="left"/>
            </w:pPr>
          </w:p>
        </w:tc>
        <w:tc>
          <w:tcPr>
            <w:tcW w:w="2235" w:type="dxa"/>
            <w:tcBorders>
              <w:top w:val="nil"/>
              <w:left w:val="nil"/>
              <w:bottom w:val="nil"/>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20"/>
                <w:u w:val="none"/>
              </w:rPr>
              <w:t>公开07表</w:t>
            </w:r>
          </w:p>
        </w:tc>
      </w:tr>
      <w:tr>
        <w:tblPrEx>
          <w:tblW w:w="12300" w:type="dxa"/>
          <w:jc w:val="center"/>
          <w:tblCellMar>
            <w:left w:w="108" w:type="dxa"/>
            <w:right w:w="108" w:type="dxa"/>
          </w:tblCellMar>
        </w:tblPrEx>
        <w:trPr>
          <w:trHeight w:val="259"/>
          <w:jc w:val="center"/>
        </w:trPr>
        <w:tc>
          <w:tcPr>
            <w:tcW w:w="1305" w:type="dxa"/>
            <w:gridSpan w:val="3"/>
            <w:tcBorders>
              <w:top w:val="nil"/>
              <w:left w:val="nil"/>
              <w:bottom w:val="single" w:sz="4" w:space="0" w:color="80808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20"/>
                <w:u w:val="none"/>
              </w:rPr>
              <w:t>编制单位：</w:t>
            </w:r>
          </w:p>
        </w:tc>
        <w:tc>
          <w:tcPr>
            <w:tcW w:w="6525" w:type="dxa"/>
            <w:gridSpan w:val="2"/>
            <w:tcBorders>
              <w:top w:val="nil"/>
              <w:left w:val="nil"/>
              <w:bottom w:val="single" w:sz="4" w:space="0" w:color="80808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20"/>
                <w:u w:val="none"/>
              </w:rPr>
              <w:t>中国民主建国会温州市委员会（汇总）</w:t>
            </w:r>
          </w:p>
        </w:tc>
        <w:tc>
          <w:tcPr>
            <w:tcW w:w="4470" w:type="dxa"/>
            <w:gridSpan w:val="2"/>
            <w:tcBorders>
              <w:top w:val="nil"/>
              <w:left w:val="nil"/>
              <w:bottom w:val="single" w:sz="4" w:space="0" w:color="808080"/>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20"/>
                <w:u w:val="none"/>
              </w:rPr>
              <w:t>金额单位：万元</w:t>
            </w:r>
          </w:p>
        </w:tc>
      </w:tr>
      <w:tr>
        <w:tblPrEx>
          <w:tblW w:w="12300" w:type="dxa"/>
          <w:jc w:val="center"/>
          <w:tblCellMar>
            <w:left w:w="108" w:type="dxa"/>
            <w:right w:w="108" w:type="dxa"/>
          </w:tblCellMar>
        </w:tblPrEx>
        <w:trPr>
          <w:trHeight w:val="259"/>
          <w:jc w:val="center"/>
        </w:trPr>
        <w:tc>
          <w:tcPr>
            <w:tcW w:w="5595" w:type="dxa"/>
            <w:gridSpan w:val="4"/>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项目</w:t>
            </w:r>
          </w:p>
        </w:tc>
        <w:tc>
          <w:tcPr>
            <w:tcW w:w="6705" w:type="dxa"/>
            <w:gridSpan w:val="3"/>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本年支出</w:t>
            </w:r>
          </w:p>
        </w:tc>
      </w:tr>
      <w:tr>
        <w:tblPrEx>
          <w:tblW w:w="12300" w:type="dxa"/>
          <w:jc w:val="center"/>
          <w:tblCellMar>
            <w:left w:w="108" w:type="dxa"/>
            <w:right w:w="108" w:type="dxa"/>
          </w:tblCellMar>
        </w:tblPrEx>
        <w:trPr>
          <w:trHeight w:val="259"/>
          <w:jc w:val="center"/>
        </w:trPr>
        <w:tc>
          <w:tcPr>
            <w:tcW w:w="13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支出功能分类科目编码</w:t>
            </w:r>
          </w:p>
        </w:tc>
        <w:tc>
          <w:tcPr>
            <w:tcW w:w="429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科目名称</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小计</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基本支出</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项目支出</w:t>
            </w:r>
          </w:p>
        </w:tc>
      </w:tr>
      <w:tr>
        <w:tblPrEx>
          <w:tblW w:w="12300" w:type="dxa"/>
          <w:jc w:val="center"/>
          <w:tblCellMar>
            <w:left w:w="108" w:type="dxa"/>
            <w:right w:w="108" w:type="dxa"/>
          </w:tblCellMar>
        </w:tblPrEx>
        <w:trPr>
          <w:trHeight w:hRule="exact" w:val="259"/>
          <w:jc w:val="center"/>
        </w:trPr>
        <w:tc>
          <w:tcPr>
            <w:tcW w:w="1305"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2300" w:type="dxa"/>
          <w:jc w:val="center"/>
          <w:tblCellMar>
            <w:left w:w="108" w:type="dxa"/>
            <w:right w:w="108" w:type="dxa"/>
          </w:tblCellMar>
        </w:tblPrEx>
        <w:trPr>
          <w:trHeight w:hRule="exact" w:val="259"/>
          <w:jc w:val="center"/>
        </w:trPr>
        <w:tc>
          <w:tcPr>
            <w:tcW w:w="1305"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2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2300" w:type="dxa"/>
          <w:jc w:val="center"/>
          <w:tblCellMar>
            <w:left w:w="108" w:type="dxa"/>
            <w:right w:w="108" w:type="dxa"/>
          </w:tblCellMar>
        </w:tblPrEx>
        <w:trPr>
          <w:trHeight w:val="259"/>
          <w:jc w:val="center"/>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类</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款</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项</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栏次</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1</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2</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3</w:t>
            </w:r>
          </w:p>
        </w:tc>
      </w:tr>
      <w:tr>
        <w:tblPrEx>
          <w:tblW w:w="12300" w:type="dxa"/>
          <w:jc w:val="center"/>
          <w:tblCellMar>
            <w:left w:w="108" w:type="dxa"/>
            <w:right w:w="108" w:type="dxa"/>
          </w:tblCellMar>
        </w:tblPrEx>
        <w:trPr>
          <w:trHeight w:val="259"/>
          <w:jc w:val="center"/>
        </w:trPr>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0"/>
                <w:u w:val="none"/>
              </w:rPr>
              <w:t>合计</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423.36</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389.99</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33.37</w:t>
            </w: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201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一般公共服务支出</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331.55</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298.18</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33.37</w:t>
            </w: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20128</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民主党派及工商联事务</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331.55</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298.18</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33.37</w:t>
            </w: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2012801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行政运行</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298.18</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298.18</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2012802</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一般行政管理事务</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33.37</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33.37</w:t>
            </w: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208</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社会保障和就业支出</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41.87</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41.87</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20805</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行政事业单位养老支出</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41.87</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41.87</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2080505</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机关事业单位基本养老保险缴费支出</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27.91</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27.91</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2080506</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机关事业单位职业年金缴费支出</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13.96</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13.96</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210</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卫生健康支出</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19.49</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19.49</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21011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行政事业单位医疗</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19.49</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19.49</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2101101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行政单位医疗</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10.86</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10.86</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2101103</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公务员医疗补助</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8.63</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8.63</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221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住房保障支出</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30.46</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30.46</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22102</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住房改革支出</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30.46</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30.46</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2210201</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住房公积金</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27.82</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27.82</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2210203</w:t>
            </w:r>
          </w:p>
        </w:tc>
        <w:tc>
          <w:tcPr>
            <w:tcW w:w="4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0"/>
                <w:u w:val="none"/>
              </w:rPr>
              <w:t>购房补贴</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2.64</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0"/>
                <w:u w:val="none"/>
              </w:rPr>
              <w:t>2.64</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2300" w:type="dxa"/>
          <w:jc w:val="center"/>
          <w:tblCellMar>
            <w:left w:w="108" w:type="dxa"/>
            <w:right w:w="108" w:type="dxa"/>
          </w:tblCellMar>
        </w:tblPrEx>
        <w:trPr>
          <w:trHeight w:val="259"/>
          <w:jc w:val="center"/>
        </w:trPr>
        <w:tc>
          <w:tcPr>
            <w:tcW w:w="12300" w:type="dxa"/>
            <w:gridSpan w:val="7"/>
            <w:tcBorders>
              <w:top w:val="single" w:sz="4" w:space="0" w:color="000000"/>
              <w:left w:val="nil"/>
              <w:bottom w:val="nil"/>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18"/>
                <w:u w:val="none"/>
              </w:rPr>
              <w:t>注：本表反映本年度一般公共预算财政拨款支出情况。</w:t>
            </w:r>
          </w:p>
        </w:tc>
      </w:tr>
    </w:tbl>
    <w:p/>
    <w:p w:rsidR="000062E9"/>
    <w:p w:rsidR="00662490" w:rsidRPr="00141360" w:rsidP="006F2A03">
      <w:pPr>
        <w:spacing w:line="600" w:lineRule="atLeast"/>
        <w:ind w:firstLine="640" w:firstLineChars="200"/>
        <w:jc w:val="both"/>
        <w:outlineLvl w:val="1"/>
        <w:rPr>
          <w:rFonts w:ascii="楷体" w:eastAsia="楷体" w:hAnsi="楷体"/>
          <w:b/>
          <w:sz w:val="32"/>
          <w:szCs w:val="32"/>
        </w:rPr>
        <w:sectPr w:rsidSect="007C24E6">
          <w:pgSz w:w="16840" w:h="11907" w:orient="landscape" w:code="9"/>
          <w:pgMar w:top="720" w:right="720" w:bottom="720" w:left="720" w:header="851" w:footer="992" w:gutter="0"/>
          <w:cols w:space="425"/>
          <w:docGrid w:linePitch="326"/>
        </w:sectPr>
      </w:pPr>
      <w:bookmarkStart w:id="44" w:name="_Toc142571916"/>
    </w:p>
    <w:p w:rsidR="006F2A03" w:rsidRPr="00A05027" w:rsidP="006F2A03">
      <w:pPr>
        <w:spacing w:line="600" w:lineRule="atLeast"/>
        <w:ind w:firstLine="640" w:firstLineChars="200"/>
        <w:jc w:val="both"/>
        <w:outlineLvl w:val="1"/>
        <w:rPr>
          <w:rFonts w:ascii="楷体" w:eastAsia="楷体" w:hAnsi="楷体"/>
          <w:b/>
          <w:sz w:val="32"/>
          <w:szCs w:val="32"/>
        </w:rPr>
      </w:pPr>
      <w:bookmarkStart w:id="45" w:name="_Toc143789465"/>
      <w:bookmarkStart w:id="46" w:name="_Toc256000011"/>
      <w:r>
        <w:rPr>
          <w:rFonts w:ascii="楷体" w:eastAsia="楷体" w:hAnsi="楷体" w:hint="eastAsia"/>
          <w:b/>
          <w:sz w:val="32"/>
          <w:szCs w:val="32"/>
        </w:rPr>
        <w:t>（八</w:t>
      </w:r>
      <w:r w:rsidRPr="007567ED">
        <w:rPr>
          <w:rFonts w:ascii="楷体" w:eastAsia="楷体" w:hAnsi="楷体" w:hint="eastAsia"/>
          <w:b/>
          <w:sz w:val="32"/>
          <w:szCs w:val="32"/>
        </w:rPr>
        <w:t>）</w:t>
      </w:r>
      <w:r w:rsidRPr="004327D4" w:rsidR="004327D4">
        <w:rPr>
          <w:rFonts w:ascii="楷体" w:eastAsia="楷体" w:hAnsi="楷体" w:hint="eastAsia"/>
          <w:b/>
          <w:sz w:val="32"/>
          <w:szCs w:val="32"/>
        </w:rPr>
        <w:t>一般公共预算财政拨款基本支出决算表</w:t>
      </w:r>
      <w:bookmarkEnd w:id="46"/>
      <w:bookmarkEnd w:id="44"/>
      <w:bookmarkEnd w:id="45"/>
    </w:p>
    <w:tbl>
      <w:tblPr>
        <w:tblW w:w="14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75"/>
        <w:gridCol w:w="2595"/>
        <w:gridCol w:w="1185"/>
        <w:gridCol w:w="975"/>
        <w:gridCol w:w="2175"/>
        <w:gridCol w:w="1110"/>
        <w:gridCol w:w="975"/>
        <w:gridCol w:w="3015"/>
        <w:gridCol w:w="1290"/>
      </w:tblGrid>
      <w:tr>
        <w:tblPrEx>
          <w:tblW w:w="14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
          <w:jc w:val="center"/>
        </w:trPr>
        <w:tc>
          <w:tcPr>
            <w:tcW w:w="14295" w:type="dxa"/>
            <w:gridSpan w:val="9"/>
            <w:tcBorders>
              <w:top w:val="nil"/>
              <w:left w:val="nil"/>
              <w:bottom w:val="nil"/>
              <w:right w:val="nil"/>
            </w:tcBorders>
            <w:shd w:val="clear" w:color="auto" w:fill="FFFFFF"/>
            <w:tcMar>
              <w:left w:w="80" w:type="dxa"/>
              <w:right w:w="80" w:type="dxa"/>
            </w:tcMar>
            <w:vAlign w:val="center"/>
          </w:tcPr>
          <w:p>
            <w:pPr>
              <w:jc w:val="center"/>
            </w:pPr>
            <w:r>
              <w:rPr>
                <w:rFonts w:ascii="黑体" w:eastAsia="黑体" w:hAnsi="黑体" w:cs="黑体"/>
                <w:b w:val="0"/>
                <w:i w:val="0"/>
                <w:strike w:val="0"/>
                <w:color w:val="000000"/>
                <w:sz w:val="24"/>
                <w:u w:val="none"/>
              </w:rPr>
              <w:t>一般公共预算财政拨款基本支出决算表</w:t>
            </w:r>
          </w:p>
        </w:tc>
      </w:tr>
      <w:tr>
        <w:tblPrEx>
          <w:tblW w:w="14295" w:type="dxa"/>
          <w:jc w:val="center"/>
          <w:tblCellMar>
            <w:left w:w="108" w:type="dxa"/>
            <w:right w:w="108" w:type="dxa"/>
          </w:tblCellMar>
        </w:tblPrEx>
        <w:trPr>
          <w:trHeight w:val="169"/>
          <w:jc w:val="center"/>
        </w:trPr>
        <w:tc>
          <w:tcPr>
            <w:tcW w:w="975" w:type="dxa"/>
            <w:tcBorders>
              <w:top w:val="nil"/>
              <w:left w:val="nil"/>
              <w:bottom w:val="nil"/>
              <w:right w:val="nil"/>
            </w:tcBorders>
            <w:shd w:val="clear" w:color="auto" w:fill="auto"/>
            <w:tcMar>
              <w:left w:w="80" w:type="dxa"/>
              <w:right w:w="80" w:type="dxa"/>
            </w:tcMar>
            <w:vAlign w:val="center"/>
          </w:tcPr>
          <w:p>
            <w:pPr>
              <w:jc w:val="left"/>
            </w:pPr>
          </w:p>
        </w:tc>
        <w:tc>
          <w:tcPr>
            <w:tcW w:w="2595" w:type="dxa"/>
            <w:tcBorders>
              <w:top w:val="nil"/>
              <w:left w:val="nil"/>
              <w:bottom w:val="nil"/>
              <w:right w:val="nil"/>
            </w:tcBorders>
            <w:shd w:val="clear" w:color="auto" w:fill="FFFFFF"/>
            <w:tcMar>
              <w:left w:w="80" w:type="dxa"/>
              <w:right w:w="80" w:type="dxa"/>
            </w:tcMar>
            <w:vAlign w:val="center"/>
          </w:tcPr>
          <w:p>
            <w:pPr>
              <w:jc w:val="left"/>
            </w:pPr>
          </w:p>
        </w:tc>
        <w:tc>
          <w:tcPr>
            <w:tcW w:w="1185" w:type="dxa"/>
            <w:tcBorders>
              <w:top w:val="nil"/>
              <w:left w:val="nil"/>
              <w:bottom w:val="nil"/>
              <w:right w:val="nil"/>
            </w:tcBorders>
            <w:shd w:val="clear" w:color="auto" w:fill="FFFFFF"/>
            <w:tcMar>
              <w:left w:w="80" w:type="dxa"/>
              <w:right w:w="80" w:type="dxa"/>
            </w:tcMar>
            <w:vAlign w:val="center"/>
          </w:tcPr>
          <w:p>
            <w:pPr>
              <w:jc w:val="left"/>
            </w:pPr>
          </w:p>
        </w:tc>
        <w:tc>
          <w:tcPr>
            <w:tcW w:w="975" w:type="dxa"/>
            <w:tcBorders>
              <w:top w:val="nil"/>
              <w:left w:val="nil"/>
              <w:bottom w:val="nil"/>
              <w:right w:val="nil"/>
            </w:tcBorders>
            <w:shd w:val="clear" w:color="auto" w:fill="FFFFFF"/>
            <w:tcMar>
              <w:left w:w="80" w:type="dxa"/>
              <w:right w:w="80" w:type="dxa"/>
            </w:tcMar>
            <w:vAlign w:val="center"/>
          </w:tcPr>
          <w:p>
            <w:pPr>
              <w:jc w:val="left"/>
            </w:pPr>
          </w:p>
        </w:tc>
        <w:tc>
          <w:tcPr>
            <w:tcW w:w="2175" w:type="dxa"/>
            <w:tcBorders>
              <w:top w:val="nil"/>
              <w:left w:val="nil"/>
              <w:bottom w:val="nil"/>
              <w:right w:val="nil"/>
            </w:tcBorders>
            <w:shd w:val="clear" w:color="auto" w:fill="FFFFFF"/>
            <w:tcMar>
              <w:left w:w="80" w:type="dxa"/>
              <w:right w:w="80" w:type="dxa"/>
            </w:tcMar>
            <w:vAlign w:val="center"/>
          </w:tcPr>
          <w:p>
            <w:pPr>
              <w:jc w:val="left"/>
            </w:pPr>
          </w:p>
        </w:tc>
        <w:tc>
          <w:tcPr>
            <w:tcW w:w="1110" w:type="dxa"/>
            <w:tcBorders>
              <w:top w:val="nil"/>
              <w:left w:val="nil"/>
              <w:bottom w:val="nil"/>
              <w:right w:val="nil"/>
            </w:tcBorders>
            <w:shd w:val="clear" w:color="auto" w:fill="FFFFFF"/>
            <w:tcMar>
              <w:left w:w="80" w:type="dxa"/>
              <w:right w:w="80" w:type="dxa"/>
            </w:tcMar>
            <w:vAlign w:val="center"/>
          </w:tcPr>
          <w:p>
            <w:pPr>
              <w:jc w:val="left"/>
            </w:pPr>
          </w:p>
        </w:tc>
        <w:tc>
          <w:tcPr>
            <w:tcW w:w="975" w:type="dxa"/>
            <w:tcBorders>
              <w:top w:val="nil"/>
              <w:left w:val="nil"/>
              <w:bottom w:val="nil"/>
              <w:right w:val="nil"/>
            </w:tcBorders>
            <w:shd w:val="clear" w:color="auto" w:fill="FFFFFF"/>
            <w:tcMar>
              <w:left w:w="80" w:type="dxa"/>
              <w:right w:w="80" w:type="dxa"/>
            </w:tcMar>
            <w:vAlign w:val="center"/>
          </w:tcPr>
          <w:p>
            <w:pPr>
              <w:jc w:val="left"/>
            </w:pPr>
          </w:p>
        </w:tc>
        <w:tc>
          <w:tcPr>
            <w:tcW w:w="3015" w:type="dxa"/>
            <w:tcBorders>
              <w:top w:val="nil"/>
              <w:left w:val="nil"/>
              <w:bottom w:val="nil"/>
              <w:right w:val="nil"/>
            </w:tcBorders>
            <w:shd w:val="clear" w:color="auto" w:fill="FFFFFF"/>
            <w:tcMar>
              <w:left w:w="80" w:type="dxa"/>
              <w:right w:w="80" w:type="dxa"/>
            </w:tcMar>
            <w:vAlign w:val="center"/>
          </w:tcPr>
          <w:p>
            <w:pPr>
              <w:jc w:val="left"/>
            </w:pPr>
          </w:p>
        </w:tc>
        <w:tc>
          <w:tcPr>
            <w:tcW w:w="1290" w:type="dxa"/>
            <w:tcBorders>
              <w:top w:val="nil"/>
              <w:left w:val="nil"/>
              <w:bottom w:val="nil"/>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5"/>
                <w:u w:val="none"/>
              </w:rPr>
              <w:t>公开08表</w:t>
            </w:r>
          </w:p>
        </w:tc>
      </w:tr>
      <w:tr>
        <w:tblPrEx>
          <w:tblW w:w="14295" w:type="dxa"/>
          <w:jc w:val="center"/>
          <w:tblCellMar>
            <w:left w:w="108" w:type="dxa"/>
            <w:right w:w="108" w:type="dxa"/>
          </w:tblCellMar>
        </w:tblPrEx>
        <w:trPr>
          <w:trHeight w:val="169"/>
          <w:jc w:val="center"/>
        </w:trPr>
        <w:tc>
          <w:tcPr>
            <w:tcW w:w="975" w:type="dxa"/>
            <w:tcBorders>
              <w:top w:val="nil"/>
              <w:left w:val="nil"/>
              <w:bottom w:val="single" w:sz="4" w:space="0" w:color="000000"/>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编制单位：</w:t>
            </w:r>
          </w:p>
        </w:tc>
        <w:tc>
          <w:tcPr>
            <w:tcW w:w="12030" w:type="dxa"/>
            <w:gridSpan w:val="7"/>
            <w:tcBorders>
              <w:top w:val="nil"/>
              <w:left w:val="nil"/>
              <w:bottom w:val="single" w:sz="4" w:space="0" w:color="000000"/>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中国民主建国会温州市委员会（汇总）</w:t>
            </w:r>
          </w:p>
        </w:tc>
        <w:tc>
          <w:tcPr>
            <w:tcW w:w="1290" w:type="dxa"/>
            <w:tcBorders>
              <w:top w:val="nil"/>
              <w:left w:val="nil"/>
              <w:bottom w:val="single" w:sz="4" w:space="0" w:color="000000"/>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5"/>
                <w:u w:val="none"/>
              </w:rPr>
              <w:t>金额单位：万元</w:t>
            </w:r>
          </w:p>
        </w:tc>
      </w:tr>
      <w:tr>
        <w:tblPrEx>
          <w:tblW w:w="14295" w:type="dxa"/>
          <w:jc w:val="center"/>
          <w:tblCellMar>
            <w:left w:w="108" w:type="dxa"/>
            <w:right w:w="108" w:type="dxa"/>
          </w:tblCellMar>
        </w:tblPrEx>
        <w:trPr>
          <w:trHeight w:val="169"/>
          <w:jc w:val="center"/>
        </w:trPr>
        <w:tc>
          <w:tcPr>
            <w:tcW w:w="475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人员经费</w:t>
            </w:r>
          </w:p>
        </w:tc>
        <w:tc>
          <w:tcPr>
            <w:tcW w:w="9540" w:type="dxa"/>
            <w:gridSpan w:val="6"/>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公用经费</w:t>
            </w:r>
          </w:p>
        </w:tc>
      </w:tr>
      <w:tr>
        <w:tblPrEx>
          <w:tblW w:w="14295" w:type="dxa"/>
          <w:jc w:val="center"/>
          <w:tblCellMar>
            <w:left w:w="108" w:type="dxa"/>
            <w:right w:w="108" w:type="dxa"/>
          </w:tblCellMar>
        </w:tblPrEx>
        <w:trPr>
          <w:trHeight w:val="169"/>
          <w:jc w:val="center"/>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科目编码</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科目名称</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决算数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科目编码</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科目名称</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决算数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科目编码</w:t>
            </w: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科目名称</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决算数</w:t>
            </w:r>
          </w:p>
        </w:tc>
      </w:tr>
      <w:tr>
        <w:tblPrEx>
          <w:tblW w:w="14295" w:type="dxa"/>
          <w:jc w:val="center"/>
          <w:tblCellMar>
            <w:left w:w="108" w:type="dxa"/>
            <w:right w:w="108" w:type="dxa"/>
          </w:tblCellMar>
        </w:tblPrEx>
        <w:trPr>
          <w:trHeight w:hRule="exact" w:val="169"/>
          <w:jc w:val="center"/>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工资福利支出</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320.25</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商品和服务支出</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41.55</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30703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国内债务发行费用</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30101</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基本工资</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44.65</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30201</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办公费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1.93</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30704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国外债务发行费用</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30102</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津贴补贴</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70.59</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30202</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印刷费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资本性支出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0.12</w:t>
            </w: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30103</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奖金</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93.10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30203</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咨询费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31001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房屋建筑物购建</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30106</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伙食补助费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30204</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手续费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31002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办公设备购置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0.12</w:t>
            </w: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30107</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绩效工资</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30205</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水费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31003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专用设备购置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30108</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机关事业单位基本养老保险缴费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27.91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30206</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电费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31005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基础设施建设</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30109</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职业年金缴费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13.96</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30207</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邮电费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1.80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31006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大型修缮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30110</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职工基本医疗保险缴费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10.86</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30208</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取暖费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31007</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信息网络及软件购置更新</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30111</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公务员医疗补助缴费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8.63</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30209</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物业管理费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0.92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31008</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物资储备</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30112</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其他社会保障缴费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1.52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30211</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差旅费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3.50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31009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土地补偿</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30113</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住房公积金</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27.82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30212</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因公出国（境）费用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31010</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安置补助</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30114</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医疗费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30213</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维修（护）费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0.40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31011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地上附着物和青苗补偿</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30199</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其他工资福利支出</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21.23</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30214</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租赁费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31012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拆迁补偿</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对个人和家庭的补助</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28.07</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30215</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会议费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31013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公务用车购置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30301</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离休费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30216</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培训费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1.54</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31019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其他交通工具购置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30302</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退休费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30217</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公务接待费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2.50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31021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文物和陈列品购置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30303</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退职（役）费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30218</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专用材料费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31022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无形资产购置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30304</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抚恤金</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23.17</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30224</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被装购置费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31099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其他资本性支出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30305</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生活补助</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30225</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专用燃料费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对企业补助</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30306</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救济费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30226</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劳务费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1.24</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31201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资本金注入</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30307</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医疗费补助</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30227</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委托业务费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3.20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31203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政府投资基金股权投资</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30308</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助学金</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30228</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工会经费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3.57</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31204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费用补贴</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30309</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奖励金</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30229</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福利费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8.79</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31205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利息补贴</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30310</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个人农业生产补贴</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30231</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公务用车运行维护费</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31299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其他对企业补助</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30311</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代缴社会保险费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30239</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其他交通费用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11.89</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399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其他支出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30399</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其他对个人和家庭的补助</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4.90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30240</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税金及附加费用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39907</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国家赔偿费用支出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30299</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其他商品和服务支出</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0.28</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39908</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对民间非营利组织和群众性自治组织补贴</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307</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债务利息及费用支出</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39909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经常性赠予</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30701</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国内债务付息</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39910</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资本性赠予</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30702</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国外债务付息</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39999</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 xml:space="preserve">  其他支出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hRule="exact" w:val="169"/>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295" w:type="dxa"/>
          <w:jc w:val="center"/>
          <w:tblCellMar>
            <w:left w:w="108" w:type="dxa"/>
            <w:right w:w="108" w:type="dxa"/>
          </w:tblCellMar>
        </w:tblPrEx>
        <w:trPr>
          <w:trHeight w:val="169"/>
          <w:jc w:val="center"/>
        </w:trPr>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人员经费合计</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348.32</w:t>
            </w:r>
          </w:p>
        </w:tc>
        <w:tc>
          <w:tcPr>
            <w:tcW w:w="8250" w:type="dxa"/>
            <w:gridSpan w:val="5"/>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15"/>
                <w:u w:val="none"/>
              </w:rPr>
              <w:t>公用经费合计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5"/>
                <w:u w:val="none"/>
              </w:rPr>
              <w:t>41.67</w:t>
            </w:r>
          </w:p>
        </w:tc>
      </w:tr>
      <w:tr>
        <w:tblPrEx>
          <w:tblW w:w="14295" w:type="dxa"/>
          <w:jc w:val="center"/>
          <w:tblCellMar>
            <w:left w:w="108" w:type="dxa"/>
            <w:right w:w="108" w:type="dxa"/>
          </w:tblCellMar>
        </w:tblPrEx>
        <w:trPr>
          <w:trHeight w:val="169"/>
          <w:jc w:val="center"/>
        </w:trPr>
        <w:tc>
          <w:tcPr>
            <w:tcW w:w="14295" w:type="dxa"/>
            <w:gridSpan w:val="9"/>
            <w:tcBorders>
              <w:top w:val="single" w:sz="4" w:space="0" w:color="000000"/>
              <w:left w:val="nil"/>
              <w:bottom w:val="nil"/>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5"/>
                <w:u w:val="none"/>
              </w:rPr>
              <w:t>注：本表反映本年度一般公共预算财政拨款基本支出明细情况。</w:t>
            </w:r>
          </w:p>
        </w:tc>
      </w:tr>
    </w:tbl>
    <w:p/>
    <w:p w:rsidR="00662490" w:rsidP="00E53378">
      <w:pPr>
        <w:spacing w:line="600" w:lineRule="atLeast"/>
        <w:ind w:firstLine="640" w:firstLineChars="200"/>
        <w:jc w:val="both"/>
        <w:outlineLvl w:val="1"/>
        <w:rPr>
          <w:rFonts w:ascii="楷体" w:eastAsia="楷体" w:hAnsi="楷体"/>
          <w:b/>
          <w:sz w:val="32"/>
          <w:szCs w:val="32"/>
        </w:rPr>
        <w:sectPr w:rsidSect="007C24E6">
          <w:pgSz w:w="16840" w:h="11907" w:orient="landscape" w:code="9"/>
          <w:pgMar w:top="720" w:right="720" w:bottom="720" w:left="720" w:header="851" w:footer="992" w:gutter="0"/>
          <w:cols w:space="425"/>
          <w:docGrid w:linePitch="326"/>
        </w:sectPr>
      </w:pPr>
      <w:bookmarkStart w:id="47" w:name="_Toc142571917"/>
    </w:p>
    <w:p w:rsidR="00E53378" w:rsidRPr="00A05027" w:rsidP="00E53378">
      <w:pPr>
        <w:spacing w:line="600" w:lineRule="atLeast"/>
        <w:ind w:firstLine="640" w:firstLineChars="200"/>
        <w:jc w:val="both"/>
        <w:outlineLvl w:val="1"/>
        <w:rPr>
          <w:rFonts w:ascii="楷体" w:eastAsia="楷体" w:hAnsi="楷体"/>
          <w:b/>
          <w:sz w:val="32"/>
          <w:szCs w:val="32"/>
        </w:rPr>
      </w:pPr>
      <w:bookmarkStart w:id="48" w:name="_Toc143789466"/>
      <w:bookmarkStart w:id="49" w:name="_Toc256000012"/>
      <w:r>
        <w:rPr>
          <w:rFonts w:ascii="楷体" w:eastAsia="楷体" w:hAnsi="楷体" w:hint="eastAsia"/>
          <w:b/>
          <w:sz w:val="32"/>
          <w:szCs w:val="32"/>
        </w:rPr>
        <w:t>（九</w:t>
      </w:r>
      <w:r w:rsidRPr="007567ED">
        <w:rPr>
          <w:rFonts w:ascii="楷体" w:eastAsia="楷体" w:hAnsi="楷体" w:hint="eastAsia"/>
          <w:b/>
          <w:sz w:val="32"/>
          <w:szCs w:val="32"/>
        </w:rPr>
        <w:t>）</w:t>
      </w:r>
      <w:r w:rsidRPr="00E53378">
        <w:rPr>
          <w:rFonts w:ascii="楷体" w:eastAsia="楷体" w:hAnsi="楷体" w:hint="eastAsia"/>
          <w:b/>
          <w:sz w:val="32"/>
          <w:szCs w:val="32"/>
        </w:rPr>
        <w:t>政府性基金预算财政拨款收入支出决算表</w:t>
      </w:r>
      <w:bookmarkEnd w:id="49"/>
      <w:bookmarkEnd w:id="47"/>
      <w:bookmarkEnd w:id="48"/>
    </w:p>
    <w:tbl>
      <w:tblPr>
        <w:tblW w:w="1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0"/>
        <w:gridCol w:w="435"/>
        <w:gridCol w:w="435"/>
        <w:gridCol w:w="3660"/>
        <w:gridCol w:w="1515"/>
        <w:gridCol w:w="1515"/>
        <w:gridCol w:w="1515"/>
        <w:gridCol w:w="1515"/>
        <w:gridCol w:w="1515"/>
        <w:gridCol w:w="1515"/>
      </w:tblGrid>
      <w:tr>
        <w:tblPrEx>
          <w:tblW w:w="1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
          <w:jc w:val="center"/>
        </w:trPr>
        <w:tc>
          <w:tcPr>
            <w:tcW w:w="14160" w:type="dxa"/>
            <w:gridSpan w:val="10"/>
            <w:tcBorders>
              <w:top w:val="nil"/>
              <w:left w:val="nil"/>
              <w:bottom w:val="nil"/>
              <w:right w:val="nil"/>
            </w:tcBorders>
            <w:shd w:val="clear" w:color="auto" w:fill="FFFFFF"/>
            <w:tcMar>
              <w:left w:w="80" w:type="dxa"/>
              <w:right w:w="80" w:type="dxa"/>
            </w:tcMar>
            <w:vAlign w:val="center"/>
          </w:tcPr>
          <w:p>
            <w:pPr>
              <w:jc w:val="center"/>
            </w:pPr>
            <w:r>
              <w:rPr>
                <w:rFonts w:ascii="黑体" w:eastAsia="黑体" w:hAnsi="黑体" w:cs="黑体"/>
                <w:b w:val="0"/>
                <w:i w:val="0"/>
                <w:strike w:val="0"/>
                <w:color w:val="000000"/>
                <w:sz w:val="28"/>
                <w:u w:val="none"/>
              </w:rPr>
              <w:t>政府性基金预算财政拨款收入支出决算表</w:t>
            </w:r>
          </w:p>
        </w:tc>
      </w:tr>
      <w:tr>
        <w:tblPrEx>
          <w:tblW w:w="14160" w:type="dxa"/>
          <w:jc w:val="center"/>
          <w:tblCellMar>
            <w:left w:w="108" w:type="dxa"/>
            <w:right w:w="108" w:type="dxa"/>
          </w:tblCellMar>
        </w:tblPrEx>
        <w:trPr>
          <w:trHeight w:val="270"/>
          <w:jc w:val="center"/>
        </w:trPr>
        <w:tc>
          <w:tcPr>
            <w:tcW w:w="540" w:type="dxa"/>
            <w:tcBorders>
              <w:top w:val="nil"/>
              <w:left w:val="nil"/>
              <w:bottom w:val="nil"/>
              <w:right w:val="nil"/>
            </w:tcBorders>
            <w:shd w:val="clear" w:color="auto" w:fill="FFFFFF"/>
            <w:tcMar>
              <w:left w:w="80" w:type="dxa"/>
              <w:right w:w="80" w:type="dxa"/>
            </w:tcMar>
            <w:vAlign w:val="center"/>
          </w:tcPr>
          <w:p>
            <w:pPr>
              <w:jc w:val="left"/>
            </w:pPr>
          </w:p>
        </w:tc>
        <w:tc>
          <w:tcPr>
            <w:tcW w:w="435" w:type="dxa"/>
            <w:tcBorders>
              <w:top w:val="nil"/>
              <w:left w:val="nil"/>
              <w:bottom w:val="nil"/>
              <w:right w:val="nil"/>
            </w:tcBorders>
            <w:shd w:val="clear" w:color="auto" w:fill="FFFFFF"/>
            <w:tcMar>
              <w:left w:w="80" w:type="dxa"/>
              <w:right w:w="80" w:type="dxa"/>
            </w:tcMar>
            <w:vAlign w:val="center"/>
          </w:tcPr>
          <w:p>
            <w:pPr>
              <w:jc w:val="left"/>
            </w:pPr>
          </w:p>
        </w:tc>
        <w:tc>
          <w:tcPr>
            <w:tcW w:w="435" w:type="dxa"/>
            <w:tcBorders>
              <w:top w:val="nil"/>
              <w:left w:val="nil"/>
              <w:bottom w:val="nil"/>
              <w:right w:val="nil"/>
            </w:tcBorders>
            <w:shd w:val="clear" w:color="auto" w:fill="FFFFFF"/>
            <w:tcMar>
              <w:left w:w="80" w:type="dxa"/>
              <w:right w:w="80" w:type="dxa"/>
            </w:tcMar>
            <w:vAlign w:val="center"/>
          </w:tcPr>
          <w:p>
            <w:pPr>
              <w:jc w:val="left"/>
            </w:pPr>
          </w:p>
        </w:tc>
        <w:tc>
          <w:tcPr>
            <w:tcW w:w="3660"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left"/>
            </w:pPr>
          </w:p>
        </w:tc>
        <w:tc>
          <w:tcPr>
            <w:tcW w:w="1515" w:type="dxa"/>
            <w:tcBorders>
              <w:top w:val="nil"/>
              <w:left w:val="nil"/>
              <w:bottom w:val="nil"/>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22"/>
                <w:u w:val="none"/>
              </w:rPr>
              <w:t>公开09表</w:t>
            </w:r>
          </w:p>
        </w:tc>
      </w:tr>
      <w:tr>
        <w:tblPrEx>
          <w:tblW w:w="14160" w:type="dxa"/>
          <w:jc w:val="center"/>
          <w:tblCellMar>
            <w:left w:w="108" w:type="dxa"/>
            <w:right w:w="108" w:type="dxa"/>
          </w:tblCellMar>
        </w:tblPrEx>
        <w:trPr>
          <w:trHeight w:val="240"/>
          <w:jc w:val="center"/>
        </w:trPr>
        <w:tc>
          <w:tcPr>
            <w:tcW w:w="1410" w:type="dxa"/>
            <w:gridSpan w:val="3"/>
            <w:tcBorders>
              <w:top w:val="nil"/>
              <w:left w:val="nil"/>
              <w:bottom w:val="single" w:sz="4" w:space="0" w:color="80808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22"/>
                <w:u w:val="none"/>
              </w:rPr>
              <w:t>编制单位：</w:t>
            </w:r>
          </w:p>
        </w:tc>
        <w:tc>
          <w:tcPr>
            <w:tcW w:w="8205" w:type="dxa"/>
            <w:gridSpan w:val="4"/>
            <w:tcBorders>
              <w:top w:val="nil"/>
              <w:left w:val="nil"/>
              <w:bottom w:val="single" w:sz="4" w:space="0" w:color="808080"/>
              <w:right w:val="nil"/>
            </w:tcBorders>
            <w:shd w:val="clear" w:color="auto" w:fill="FFFFFF"/>
            <w:tcMar>
              <w:left w:w="80" w:type="dxa"/>
              <w:right w:w="80" w:type="dxa"/>
            </w:tcMar>
            <w:vAlign w:val="center"/>
          </w:tcPr>
          <w:p>
            <w:pPr>
              <w:jc w:val="left"/>
            </w:pPr>
            <w:r>
              <w:rPr>
                <w:rFonts w:ascii="宋体" w:eastAsia="宋体" w:hAnsi="宋体" w:cs="宋体"/>
                <w:b w:val="0"/>
                <w:i w:val="0"/>
                <w:strike w:val="0"/>
                <w:color w:val="000000"/>
                <w:sz w:val="22"/>
                <w:u w:val="none"/>
              </w:rPr>
              <w:t>中国民主建国会温州市委员会（汇总）</w:t>
            </w:r>
          </w:p>
        </w:tc>
        <w:tc>
          <w:tcPr>
            <w:tcW w:w="1515" w:type="dxa"/>
            <w:tcBorders>
              <w:top w:val="nil"/>
              <w:left w:val="nil"/>
              <w:bottom w:val="single" w:sz="4" w:space="0" w:color="808080"/>
              <w:right w:val="nil"/>
            </w:tcBorders>
            <w:shd w:val="clear" w:color="auto" w:fill="FFFFFF"/>
            <w:tcMar>
              <w:left w:w="80" w:type="dxa"/>
              <w:right w:w="80" w:type="dxa"/>
            </w:tcMar>
            <w:vAlign w:val="center"/>
          </w:tcPr>
          <w:p>
            <w:pPr>
              <w:jc w:val="left"/>
            </w:pPr>
          </w:p>
        </w:tc>
        <w:tc>
          <w:tcPr>
            <w:tcW w:w="3030" w:type="dxa"/>
            <w:gridSpan w:val="2"/>
            <w:tcBorders>
              <w:top w:val="nil"/>
              <w:left w:val="nil"/>
              <w:bottom w:val="single" w:sz="4" w:space="0" w:color="808080"/>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22"/>
                <w:u w:val="none"/>
              </w:rPr>
              <w:t>金额单位：万元</w:t>
            </w:r>
          </w:p>
        </w:tc>
      </w:tr>
      <w:tr>
        <w:tblPrEx>
          <w:tblW w:w="14160" w:type="dxa"/>
          <w:jc w:val="center"/>
          <w:tblCellMar>
            <w:left w:w="108" w:type="dxa"/>
            <w:right w:w="108" w:type="dxa"/>
          </w:tblCellMar>
        </w:tblPrEx>
        <w:trPr>
          <w:trHeight w:val="240"/>
          <w:jc w:val="center"/>
        </w:trPr>
        <w:tc>
          <w:tcPr>
            <w:tcW w:w="5070" w:type="dxa"/>
            <w:gridSpan w:val="4"/>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项目</w:t>
            </w:r>
          </w:p>
        </w:tc>
        <w:tc>
          <w:tcPr>
            <w:tcW w:w="151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年初结转和结余</w:t>
            </w:r>
          </w:p>
        </w:tc>
        <w:tc>
          <w:tcPr>
            <w:tcW w:w="151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本年收入</w:t>
            </w:r>
          </w:p>
        </w:tc>
        <w:tc>
          <w:tcPr>
            <w:tcW w:w="4545" w:type="dxa"/>
            <w:gridSpan w:val="3"/>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本年支出</w:t>
            </w:r>
          </w:p>
        </w:tc>
        <w:tc>
          <w:tcPr>
            <w:tcW w:w="1515" w:type="dxa"/>
            <w:vMerge w:val="restart"/>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年末结转和结余</w:t>
            </w:r>
          </w:p>
        </w:tc>
      </w:tr>
      <w:tr>
        <w:tblPrEx>
          <w:tblW w:w="14160" w:type="dxa"/>
          <w:jc w:val="center"/>
          <w:tblCellMar>
            <w:left w:w="108" w:type="dxa"/>
            <w:right w:w="108" w:type="dxa"/>
          </w:tblCellMar>
        </w:tblPrEx>
        <w:trPr>
          <w:trHeight w:val="240"/>
          <w:jc w:val="center"/>
        </w:trPr>
        <w:tc>
          <w:tcPr>
            <w:tcW w:w="14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支出功能分类科目编码</w:t>
            </w:r>
          </w:p>
        </w:tc>
        <w:tc>
          <w:tcPr>
            <w:tcW w:w="36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科目名称</w:t>
            </w: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小计</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基本支出</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项目支出</w:t>
            </w: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4160" w:type="dxa"/>
          <w:jc w:val="center"/>
          <w:tblCellMar>
            <w:left w:w="108" w:type="dxa"/>
            <w:right w:w="108" w:type="dxa"/>
          </w:tblCellMar>
        </w:tblPrEx>
        <w:trPr>
          <w:trHeight w:hRule="exact" w:val="240"/>
          <w:jc w:val="center"/>
        </w:trPr>
        <w:tc>
          <w:tcPr>
            <w:tcW w:w="1410"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36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4160" w:type="dxa"/>
          <w:jc w:val="center"/>
          <w:tblCellMar>
            <w:left w:w="108" w:type="dxa"/>
            <w:right w:w="108" w:type="dxa"/>
          </w:tblCellMar>
        </w:tblPrEx>
        <w:trPr>
          <w:trHeight w:hRule="exact" w:val="240"/>
          <w:jc w:val="center"/>
        </w:trPr>
        <w:tc>
          <w:tcPr>
            <w:tcW w:w="1410"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36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4160" w:type="dxa"/>
          <w:jc w:val="center"/>
          <w:tblCellMar>
            <w:left w:w="108" w:type="dxa"/>
            <w:right w:w="108" w:type="dxa"/>
          </w:tblCellMar>
        </w:tblPrEx>
        <w:trPr>
          <w:trHeight w:val="240"/>
          <w:jc w:val="center"/>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类</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款</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项</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栏次</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6</w:t>
            </w:r>
          </w:p>
        </w:tc>
      </w:tr>
      <w:tr>
        <w:tblPrEx>
          <w:tblW w:w="14160" w:type="dxa"/>
          <w:jc w:val="center"/>
          <w:tblCellMar>
            <w:left w:w="108" w:type="dxa"/>
            <w:right w:w="108" w:type="dxa"/>
          </w:tblCellMar>
        </w:tblPrEx>
        <w:trPr>
          <w:trHeight w:val="240"/>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合计</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160" w:type="dxa"/>
          <w:jc w:val="center"/>
          <w:tblCellMar>
            <w:left w:w="108" w:type="dxa"/>
            <w:right w:w="108" w:type="dxa"/>
          </w:tblCellMar>
        </w:tblPrEx>
        <w:trPr>
          <w:trHeight w:hRule="exact" w:val="240"/>
          <w:jc w:val="center"/>
        </w:trPr>
        <w:tc>
          <w:tcPr>
            <w:tcW w:w="1410"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160" w:type="dxa"/>
          <w:jc w:val="center"/>
          <w:tblCellMar>
            <w:left w:w="108" w:type="dxa"/>
            <w:right w:w="108" w:type="dxa"/>
          </w:tblCellMar>
        </w:tblPrEx>
        <w:trPr>
          <w:trHeight w:val="285"/>
          <w:jc w:val="center"/>
        </w:trPr>
        <w:tc>
          <w:tcPr>
            <w:tcW w:w="540" w:type="dxa"/>
            <w:tcBorders>
              <w:top w:val="single" w:sz="4" w:space="0" w:color="000000"/>
              <w:left w:val="nil"/>
              <w:bottom w:val="nil"/>
              <w:right w:val="nil"/>
            </w:tcBorders>
            <w:shd w:val="clear" w:color="auto" w:fill="FFFFFF"/>
            <w:tcMar>
              <w:left w:w="80" w:type="dxa"/>
              <w:right w:w="80" w:type="dxa"/>
            </w:tcMar>
            <w:vAlign w:val="center"/>
          </w:tcPr>
          <w:p>
            <w:pPr>
              <w:jc w:val="right"/>
            </w:pPr>
            <w:r>
              <w:rPr>
                <w:rFonts w:ascii="宋体" w:eastAsia="宋体" w:hAnsi="宋体" w:cs="宋体"/>
                <w:b w:val="0"/>
                <w:i w:val="0"/>
                <w:strike w:val="0"/>
                <w:color w:val="000000"/>
                <w:sz w:val="18"/>
                <w:u w:val="none"/>
              </w:rPr>
              <w:t>注：</w:t>
            </w:r>
          </w:p>
        </w:tc>
        <w:tc>
          <w:tcPr>
            <w:tcW w:w="13620" w:type="dxa"/>
            <w:gridSpan w:val="9"/>
            <w:tcBorders>
              <w:top w:val="single" w:sz="4" w:space="0" w:color="000000"/>
              <w:left w:val="nil"/>
              <w:bottom w:val="nil"/>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本表反映本年度政府性基金预算财政拨款收入、支出及结转和结余情况。</w:t>
            </w:r>
          </w:p>
        </w:tc>
      </w:tr>
      <w:tr>
        <w:tblPrEx>
          <w:tblW w:w="14160" w:type="dxa"/>
          <w:jc w:val="center"/>
          <w:tblCellMar>
            <w:left w:w="108" w:type="dxa"/>
            <w:right w:w="108" w:type="dxa"/>
          </w:tblCellMar>
        </w:tblPrEx>
        <w:trPr>
          <w:trHeight w:val="255"/>
          <w:jc w:val="center"/>
        </w:trPr>
        <w:tc>
          <w:tcPr>
            <w:tcW w:w="540" w:type="dxa"/>
            <w:tcBorders>
              <w:top w:val="nil"/>
              <w:left w:val="nil"/>
              <w:bottom w:val="nil"/>
              <w:right w:val="nil"/>
            </w:tcBorders>
            <w:shd w:val="clear" w:color="auto" w:fill="auto"/>
            <w:tcMar>
              <w:left w:w="80" w:type="dxa"/>
              <w:right w:w="80" w:type="dxa"/>
            </w:tcMar>
            <w:vAlign w:val="center"/>
          </w:tcPr>
          <w:p>
            <w:pPr>
              <w:jc w:val="left"/>
            </w:pPr>
          </w:p>
        </w:tc>
        <w:tc>
          <w:tcPr>
            <w:tcW w:w="13620" w:type="dxa"/>
            <w:gridSpan w:val="9"/>
            <w:tcBorders>
              <w:top w:val="nil"/>
              <w:left w:val="nil"/>
              <w:bottom w:val="nil"/>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本部门2023年度无政府性基金预算财政拨款收支安排，故无相关数据。</w:t>
            </w:r>
          </w:p>
        </w:tc>
      </w:tr>
    </w:tbl>
    <w:p/>
    <w:p w:rsidR="008664F8" w:rsidRPr="00A05027" w:rsidP="00A05027"/>
    <w:p w:rsidR="00662490" w:rsidP="007F0DA8">
      <w:pPr>
        <w:spacing w:line="600" w:lineRule="atLeast"/>
        <w:ind w:firstLine="640" w:firstLineChars="200"/>
        <w:jc w:val="both"/>
        <w:outlineLvl w:val="1"/>
        <w:rPr>
          <w:rFonts w:ascii="楷体" w:eastAsia="楷体" w:hAnsi="楷体"/>
          <w:b/>
          <w:sz w:val="32"/>
          <w:szCs w:val="32"/>
        </w:rPr>
        <w:sectPr w:rsidSect="007C24E6">
          <w:pgSz w:w="16840" w:h="11907" w:orient="landscape" w:code="9"/>
          <w:pgMar w:top="720" w:right="720" w:bottom="720" w:left="720" w:header="851" w:footer="992" w:gutter="0"/>
          <w:cols w:space="425"/>
          <w:docGrid w:linePitch="326"/>
        </w:sectPr>
      </w:pPr>
      <w:bookmarkStart w:id="50" w:name="_Toc142571918"/>
    </w:p>
    <w:p w:rsidR="007F0DA8" w:rsidRPr="00A05027" w:rsidP="007F0DA8">
      <w:pPr>
        <w:spacing w:line="600" w:lineRule="atLeast"/>
        <w:ind w:firstLine="640" w:firstLineChars="200"/>
        <w:jc w:val="both"/>
        <w:outlineLvl w:val="1"/>
        <w:rPr>
          <w:rFonts w:ascii="楷体" w:eastAsia="楷体" w:hAnsi="楷体"/>
          <w:b/>
          <w:sz w:val="32"/>
          <w:szCs w:val="32"/>
        </w:rPr>
      </w:pPr>
      <w:bookmarkStart w:id="51" w:name="_Toc143789467"/>
      <w:bookmarkStart w:id="52" w:name="_Toc256000013"/>
      <w:r>
        <w:rPr>
          <w:rFonts w:ascii="楷体" w:eastAsia="楷体" w:hAnsi="楷体" w:hint="eastAsia"/>
          <w:b/>
          <w:sz w:val="32"/>
          <w:szCs w:val="32"/>
        </w:rPr>
        <w:t>（十</w:t>
      </w:r>
      <w:r w:rsidRPr="007567ED">
        <w:rPr>
          <w:rFonts w:ascii="楷体" w:eastAsia="楷体" w:hAnsi="楷体" w:hint="eastAsia"/>
          <w:b/>
          <w:sz w:val="32"/>
          <w:szCs w:val="32"/>
        </w:rPr>
        <w:t>）</w:t>
      </w:r>
      <w:r w:rsidRPr="007F0DA8">
        <w:rPr>
          <w:rFonts w:ascii="楷体" w:eastAsia="楷体" w:hAnsi="楷体" w:hint="eastAsia"/>
          <w:b/>
          <w:sz w:val="32"/>
          <w:szCs w:val="32"/>
        </w:rPr>
        <w:t>国有资本经营预算财政拨款支出决算表</w:t>
      </w:r>
      <w:bookmarkEnd w:id="52"/>
      <w:bookmarkEnd w:id="50"/>
      <w:bookmarkEnd w:id="51"/>
    </w:p>
    <w:tbl>
      <w:tblPr>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00"/>
        <w:gridCol w:w="435"/>
        <w:gridCol w:w="435"/>
        <w:gridCol w:w="6105"/>
        <w:gridCol w:w="2355"/>
        <w:gridCol w:w="2355"/>
        <w:gridCol w:w="2355"/>
      </w:tblGrid>
      <w:tr>
        <w:tblPrEx>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
          <w:jc w:val="center"/>
        </w:trPr>
        <w:tc>
          <w:tcPr>
            <w:tcW w:w="14640" w:type="dxa"/>
            <w:gridSpan w:val="7"/>
            <w:tcBorders>
              <w:top w:val="nil"/>
              <w:left w:val="nil"/>
              <w:bottom w:val="nil"/>
              <w:right w:val="nil"/>
            </w:tcBorders>
            <w:shd w:val="clear" w:color="auto" w:fill="auto"/>
            <w:tcMar>
              <w:left w:w="80" w:type="dxa"/>
              <w:right w:w="80" w:type="dxa"/>
            </w:tcMar>
            <w:vAlign w:val="center"/>
          </w:tcPr>
          <w:p>
            <w:pPr>
              <w:jc w:val="center"/>
            </w:pPr>
            <w:r>
              <w:rPr>
                <w:rFonts w:ascii="黑体" w:eastAsia="黑体" w:hAnsi="黑体" w:cs="黑体"/>
                <w:b w:val="0"/>
                <w:i w:val="0"/>
                <w:strike w:val="0"/>
                <w:color w:val="000000"/>
                <w:sz w:val="26"/>
                <w:u w:val="none"/>
              </w:rPr>
              <w:t>国有资本经营预算财政拨款支出决算表</w:t>
            </w:r>
          </w:p>
        </w:tc>
      </w:tr>
      <w:tr>
        <w:tblPrEx>
          <w:tblW w:w="14640" w:type="dxa"/>
          <w:jc w:val="center"/>
          <w:tblCellMar>
            <w:left w:w="108" w:type="dxa"/>
            <w:right w:w="108" w:type="dxa"/>
          </w:tblCellMar>
        </w:tblPrEx>
        <w:trPr>
          <w:trHeight w:val="300"/>
          <w:jc w:val="center"/>
        </w:trPr>
        <w:tc>
          <w:tcPr>
            <w:tcW w:w="600" w:type="dxa"/>
            <w:tcBorders>
              <w:top w:val="nil"/>
              <w:left w:val="nil"/>
              <w:bottom w:val="nil"/>
              <w:right w:val="nil"/>
            </w:tcBorders>
            <w:shd w:val="clear" w:color="auto" w:fill="auto"/>
            <w:tcMar>
              <w:left w:w="80" w:type="dxa"/>
              <w:right w:w="80" w:type="dxa"/>
            </w:tcMar>
            <w:vAlign w:val="center"/>
          </w:tcPr>
          <w:p>
            <w:pPr>
              <w:jc w:val="left"/>
            </w:pPr>
          </w:p>
        </w:tc>
        <w:tc>
          <w:tcPr>
            <w:tcW w:w="435" w:type="dxa"/>
            <w:tcBorders>
              <w:top w:val="nil"/>
              <w:left w:val="nil"/>
              <w:bottom w:val="nil"/>
              <w:right w:val="nil"/>
            </w:tcBorders>
            <w:shd w:val="clear" w:color="auto" w:fill="auto"/>
            <w:tcMar>
              <w:left w:w="80" w:type="dxa"/>
              <w:right w:w="80" w:type="dxa"/>
            </w:tcMar>
            <w:vAlign w:val="center"/>
          </w:tcPr>
          <w:p>
            <w:pPr>
              <w:jc w:val="left"/>
            </w:pPr>
          </w:p>
        </w:tc>
        <w:tc>
          <w:tcPr>
            <w:tcW w:w="435" w:type="dxa"/>
            <w:tcBorders>
              <w:top w:val="nil"/>
              <w:left w:val="nil"/>
              <w:bottom w:val="nil"/>
              <w:right w:val="nil"/>
            </w:tcBorders>
            <w:shd w:val="clear" w:color="auto" w:fill="auto"/>
            <w:tcMar>
              <w:left w:w="80" w:type="dxa"/>
              <w:right w:w="80" w:type="dxa"/>
            </w:tcMar>
            <w:vAlign w:val="center"/>
          </w:tcPr>
          <w:p>
            <w:pPr>
              <w:jc w:val="left"/>
            </w:pPr>
          </w:p>
        </w:tc>
        <w:tc>
          <w:tcPr>
            <w:tcW w:w="6105" w:type="dxa"/>
            <w:tcBorders>
              <w:top w:val="nil"/>
              <w:left w:val="nil"/>
              <w:bottom w:val="nil"/>
              <w:right w:val="nil"/>
            </w:tcBorders>
            <w:shd w:val="clear" w:color="auto" w:fill="auto"/>
            <w:tcMar>
              <w:left w:w="80" w:type="dxa"/>
              <w:right w:w="80" w:type="dxa"/>
            </w:tcMar>
            <w:vAlign w:val="center"/>
          </w:tcPr>
          <w:p>
            <w:pPr>
              <w:jc w:val="left"/>
            </w:pPr>
          </w:p>
        </w:tc>
        <w:tc>
          <w:tcPr>
            <w:tcW w:w="2355" w:type="dxa"/>
            <w:tcBorders>
              <w:top w:val="nil"/>
              <w:left w:val="nil"/>
              <w:bottom w:val="nil"/>
              <w:right w:val="nil"/>
            </w:tcBorders>
            <w:shd w:val="clear" w:color="auto" w:fill="auto"/>
            <w:tcMar>
              <w:left w:w="80" w:type="dxa"/>
              <w:right w:w="80" w:type="dxa"/>
            </w:tcMar>
            <w:vAlign w:val="center"/>
          </w:tcPr>
          <w:p>
            <w:pPr>
              <w:jc w:val="left"/>
            </w:pPr>
          </w:p>
        </w:tc>
        <w:tc>
          <w:tcPr>
            <w:tcW w:w="2355" w:type="dxa"/>
            <w:tcBorders>
              <w:top w:val="nil"/>
              <w:left w:val="nil"/>
              <w:bottom w:val="nil"/>
              <w:right w:val="nil"/>
            </w:tcBorders>
            <w:shd w:val="clear" w:color="auto" w:fill="auto"/>
            <w:tcMar>
              <w:left w:w="80" w:type="dxa"/>
              <w:right w:w="80" w:type="dxa"/>
            </w:tcMar>
            <w:vAlign w:val="center"/>
          </w:tcPr>
          <w:p>
            <w:pPr>
              <w:jc w:val="left"/>
            </w:pPr>
          </w:p>
        </w:tc>
        <w:tc>
          <w:tcPr>
            <w:tcW w:w="2355" w:type="dxa"/>
            <w:tcBorders>
              <w:top w:val="nil"/>
              <w:left w:val="nil"/>
              <w:bottom w:val="nil"/>
              <w:right w:val="nil"/>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公开10表</w:t>
            </w:r>
          </w:p>
        </w:tc>
      </w:tr>
      <w:tr>
        <w:tblPrEx>
          <w:tblW w:w="14640" w:type="dxa"/>
          <w:jc w:val="center"/>
          <w:tblCellMar>
            <w:left w:w="108" w:type="dxa"/>
            <w:right w:w="108" w:type="dxa"/>
          </w:tblCellMar>
        </w:tblPrEx>
        <w:trPr>
          <w:trHeight w:val="300"/>
          <w:jc w:val="center"/>
        </w:trPr>
        <w:tc>
          <w:tcPr>
            <w:tcW w:w="1470" w:type="dxa"/>
            <w:gridSpan w:val="3"/>
            <w:tcBorders>
              <w:top w:val="nil"/>
              <w:left w:val="nil"/>
              <w:bottom w:val="single" w:sz="4" w:space="0" w:color="808080"/>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编制单位：</w:t>
            </w:r>
          </w:p>
        </w:tc>
        <w:tc>
          <w:tcPr>
            <w:tcW w:w="8460" w:type="dxa"/>
            <w:gridSpan w:val="2"/>
            <w:tcBorders>
              <w:top w:val="nil"/>
              <w:left w:val="nil"/>
              <w:bottom w:val="single" w:sz="4" w:space="0" w:color="808080"/>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中国民主建国会温州市委员会（汇总）</w:t>
            </w:r>
          </w:p>
        </w:tc>
        <w:tc>
          <w:tcPr>
            <w:tcW w:w="4710" w:type="dxa"/>
            <w:gridSpan w:val="2"/>
            <w:tcBorders>
              <w:top w:val="nil"/>
              <w:left w:val="nil"/>
              <w:bottom w:val="single" w:sz="4" w:space="0" w:color="808080"/>
              <w:right w:val="nil"/>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金额单位：万元</w:t>
            </w:r>
          </w:p>
        </w:tc>
      </w:tr>
      <w:tr>
        <w:tblPrEx>
          <w:tblW w:w="14640" w:type="dxa"/>
          <w:jc w:val="center"/>
          <w:tblCellMar>
            <w:left w:w="108" w:type="dxa"/>
            <w:right w:w="108" w:type="dxa"/>
          </w:tblCellMar>
        </w:tblPrEx>
        <w:trPr>
          <w:trHeight w:val="300"/>
          <w:jc w:val="center"/>
        </w:trPr>
        <w:tc>
          <w:tcPr>
            <w:tcW w:w="7575" w:type="dxa"/>
            <w:gridSpan w:val="4"/>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项目</w:t>
            </w:r>
          </w:p>
        </w:tc>
        <w:tc>
          <w:tcPr>
            <w:tcW w:w="7065" w:type="dxa"/>
            <w:gridSpan w:val="3"/>
            <w:tcBorders>
              <w:top w:val="single" w:sz="4" w:space="0" w:color="80808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本年支出</w:t>
            </w:r>
          </w:p>
        </w:tc>
      </w:tr>
      <w:tr>
        <w:tblPrEx>
          <w:tblW w:w="14640" w:type="dxa"/>
          <w:jc w:val="center"/>
          <w:tblCellMar>
            <w:left w:w="108" w:type="dxa"/>
            <w:right w:w="108" w:type="dxa"/>
          </w:tblCellMar>
        </w:tblPrEx>
        <w:trPr>
          <w:trHeight w:val="300"/>
          <w:jc w:val="center"/>
        </w:trPr>
        <w:tc>
          <w:tcPr>
            <w:tcW w:w="14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支出功能分类科目编码</w:t>
            </w:r>
          </w:p>
        </w:tc>
        <w:tc>
          <w:tcPr>
            <w:tcW w:w="610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科目名称</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小计</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基本支出</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项目支出</w:t>
            </w:r>
          </w:p>
        </w:tc>
      </w:tr>
      <w:tr>
        <w:tblPrEx>
          <w:tblW w:w="14640" w:type="dxa"/>
          <w:jc w:val="center"/>
          <w:tblCellMar>
            <w:left w:w="108" w:type="dxa"/>
            <w:right w:w="108" w:type="dxa"/>
          </w:tblCellMar>
        </w:tblPrEx>
        <w:trPr>
          <w:trHeight w:hRule="exact" w:val="300"/>
          <w:jc w:val="center"/>
        </w:trPr>
        <w:tc>
          <w:tcPr>
            <w:tcW w:w="1470"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610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4640" w:type="dxa"/>
          <w:jc w:val="center"/>
          <w:tblCellMar>
            <w:left w:w="108" w:type="dxa"/>
            <w:right w:w="108" w:type="dxa"/>
          </w:tblCellMar>
        </w:tblPrEx>
        <w:trPr>
          <w:trHeight w:hRule="exact" w:val="300"/>
          <w:jc w:val="center"/>
        </w:trPr>
        <w:tc>
          <w:tcPr>
            <w:tcW w:w="1470"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610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r>
      <w:tr>
        <w:tblPrEx>
          <w:tblW w:w="14640" w:type="dxa"/>
          <w:jc w:val="center"/>
          <w:tblCellMar>
            <w:left w:w="108" w:type="dxa"/>
            <w:right w:w="108" w:type="dxa"/>
          </w:tblCellMar>
        </w:tblPrEx>
        <w:trPr>
          <w:trHeight w:val="300"/>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类</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款</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项</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栏次</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3</w:t>
            </w:r>
          </w:p>
        </w:tc>
      </w:tr>
      <w:tr>
        <w:tblPrEx>
          <w:tblW w:w="14640" w:type="dxa"/>
          <w:jc w:val="center"/>
          <w:tblCellMar>
            <w:left w:w="108" w:type="dxa"/>
            <w:right w:w="108" w:type="dxa"/>
          </w:tblCellMar>
        </w:tblPrEx>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合计</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40" w:type="dxa"/>
          <w:jc w:val="center"/>
          <w:tblCellMar>
            <w:left w:w="108" w:type="dxa"/>
            <w:right w:w="108" w:type="dxa"/>
          </w:tblCellMar>
        </w:tblPrEx>
        <w:trPr>
          <w:trHeight w:hRule="exact" w:val="300"/>
          <w:jc w:val="center"/>
        </w:trPr>
        <w:tc>
          <w:tcPr>
            <w:tcW w:w="1470"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4640" w:type="dxa"/>
          <w:jc w:val="center"/>
          <w:tblCellMar>
            <w:left w:w="108" w:type="dxa"/>
            <w:right w:w="108" w:type="dxa"/>
          </w:tblCellMar>
        </w:tblPrEx>
        <w:trPr>
          <w:trHeight w:val="300"/>
          <w:jc w:val="center"/>
        </w:trPr>
        <w:tc>
          <w:tcPr>
            <w:tcW w:w="600" w:type="dxa"/>
            <w:tcBorders>
              <w:top w:val="single" w:sz="4" w:space="0" w:color="000000"/>
              <w:left w:val="nil"/>
              <w:bottom w:val="nil"/>
              <w:right w:val="nil"/>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18"/>
                <w:u w:val="none"/>
              </w:rPr>
              <w:t>注：</w:t>
            </w:r>
          </w:p>
        </w:tc>
        <w:tc>
          <w:tcPr>
            <w:tcW w:w="14040" w:type="dxa"/>
            <w:gridSpan w:val="6"/>
            <w:tcBorders>
              <w:top w:val="single" w:sz="4" w:space="0" w:color="000000"/>
              <w:left w:val="nil"/>
              <w:bottom w:val="nil"/>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本表反映本年度国有资本经营预算财政拨款支出情况。</w:t>
            </w:r>
          </w:p>
        </w:tc>
      </w:tr>
      <w:tr>
        <w:tblPrEx>
          <w:tblW w:w="14640" w:type="dxa"/>
          <w:jc w:val="center"/>
          <w:tblCellMar>
            <w:left w:w="108" w:type="dxa"/>
            <w:right w:w="108" w:type="dxa"/>
          </w:tblCellMar>
        </w:tblPrEx>
        <w:trPr>
          <w:trHeight w:val="300"/>
          <w:jc w:val="center"/>
        </w:trPr>
        <w:tc>
          <w:tcPr>
            <w:tcW w:w="600" w:type="dxa"/>
            <w:tcBorders>
              <w:top w:val="nil"/>
              <w:left w:val="nil"/>
              <w:bottom w:val="nil"/>
              <w:right w:val="nil"/>
            </w:tcBorders>
            <w:shd w:val="clear" w:color="auto" w:fill="auto"/>
            <w:tcMar>
              <w:left w:w="80" w:type="dxa"/>
              <w:right w:w="80" w:type="dxa"/>
            </w:tcMar>
            <w:vAlign w:val="center"/>
          </w:tcPr>
          <w:p>
            <w:pPr>
              <w:jc w:val="left"/>
            </w:pPr>
          </w:p>
        </w:tc>
        <w:tc>
          <w:tcPr>
            <w:tcW w:w="14040" w:type="dxa"/>
            <w:gridSpan w:val="6"/>
            <w:tcBorders>
              <w:top w:val="nil"/>
              <w:left w:val="nil"/>
              <w:bottom w:val="nil"/>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本部门2023年度无国有资本经营预算财政拨款收支安排，故无相关数据。</w:t>
            </w:r>
          </w:p>
        </w:tc>
      </w:tr>
    </w:tbl>
    <w:p/>
    <w:p w:rsidR="008664F8" w:rsidRPr="00A05027" w:rsidP="00A05027"/>
    <w:p w:rsidR="00662490" w:rsidP="007F0DA8">
      <w:pPr>
        <w:spacing w:line="600" w:lineRule="atLeast"/>
        <w:ind w:firstLine="640" w:firstLineChars="200"/>
        <w:jc w:val="both"/>
        <w:outlineLvl w:val="1"/>
        <w:rPr>
          <w:rFonts w:ascii="楷体" w:eastAsia="楷体" w:hAnsi="楷体"/>
          <w:b/>
          <w:sz w:val="32"/>
          <w:szCs w:val="32"/>
        </w:rPr>
        <w:sectPr w:rsidSect="007C24E6">
          <w:pgSz w:w="16840" w:h="11907" w:orient="landscape" w:code="9"/>
          <w:pgMar w:top="720" w:right="720" w:bottom="720" w:left="720" w:header="851" w:footer="992" w:gutter="0"/>
          <w:cols w:space="425"/>
          <w:docGrid w:linePitch="326"/>
        </w:sectPr>
      </w:pPr>
      <w:bookmarkStart w:id="53" w:name="_Toc142571919"/>
    </w:p>
    <w:p w:rsidR="007F0DA8" w:rsidP="007F0DA8">
      <w:pPr>
        <w:spacing w:line="600" w:lineRule="atLeast"/>
        <w:ind w:firstLine="640" w:firstLineChars="200"/>
        <w:jc w:val="both"/>
        <w:outlineLvl w:val="1"/>
        <w:rPr>
          <w:rFonts w:ascii="楷体" w:eastAsia="楷体" w:hAnsi="楷体"/>
          <w:b/>
          <w:sz w:val="32"/>
          <w:szCs w:val="32"/>
        </w:rPr>
      </w:pPr>
      <w:bookmarkStart w:id="54" w:name="_Toc143789468"/>
      <w:bookmarkStart w:id="55" w:name="_Toc256000014"/>
      <w:r>
        <w:rPr>
          <w:rFonts w:ascii="楷体" w:eastAsia="楷体" w:hAnsi="楷体" w:hint="eastAsia"/>
          <w:b/>
          <w:sz w:val="32"/>
          <w:szCs w:val="32"/>
        </w:rPr>
        <w:t>（十一</w:t>
      </w:r>
      <w:r w:rsidRPr="007567ED">
        <w:rPr>
          <w:rFonts w:ascii="楷体" w:eastAsia="楷体" w:hAnsi="楷体" w:hint="eastAsia"/>
          <w:b/>
          <w:sz w:val="32"/>
          <w:szCs w:val="32"/>
        </w:rPr>
        <w:t>）</w:t>
      </w:r>
      <w:r w:rsidRPr="007F0DA8">
        <w:rPr>
          <w:rFonts w:ascii="楷体" w:eastAsia="楷体" w:hAnsi="楷体" w:hint="eastAsia"/>
          <w:b/>
          <w:sz w:val="32"/>
          <w:szCs w:val="32"/>
        </w:rPr>
        <w:t>财政拨款“三公”经费支出决算表</w:t>
      </w:r>
      <w:bookmarkEnd w:id="55"/>
      <w:bookmarkEnd w:id="53"/>
      <w:bookmarkEnd w:id="54"/>
    </w:p>
    <w:tbl>
      <w:tblPr>
        <w:tblW w:w="13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80"/>
        <w:gridCol w:w="3615"/>
        <w:gridCol w:w="1170"/>
        <w:gridCol w:w="3480"/>
        <w:gridCol w:w="3375"/>
      </w:tblGrid>
      <w:tr>
        <w:tblPrEx>
          <w:tblW w:w="13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jc w:val="center"/>
        </w:trPr>
        <w:tc>
          <w:tcPr>
            <w:tcW w:w="1380" w:type="dxa"/>
            <w:tcBorders>
              <w:top w:val="nil"/>
              <w:left w:val="nil"/>
              <w:bottom w:val="nil"/>
              <w:right w:val="nil"/>
            </w:tcBorders>
            <w:shd w:val="clear" w:color="auto" w:fill="auto"/>
            <w:tcMar>
              <w:left w:w="80" w:type="dxa"/>
              <w:right w:w="80" w:type="dxa"/>
            </w:tcMar>
            <w:vAlign w:val="center"/>
          </w:tcPr>
          <w:p>
            <w:pPr>
              <w:jc w:val="left"/>
            </w:pPr>
          </w:p>
        </w:tc>
        <w:tc>
          <w:tcPr>
            <w:tcW w:w="11640" w:type="dxa"/>
            <w:gridSpan w:val="4"/>
            <w:tcBorders>
              <w:top w:val="nil"/>
              <w:left w:val="nil"/>
              <w:bottom w:val="nil"/>
              <w:right w:val="nil"/>
            </w:tcBorders>
            <w:shd w:val="clear" w:color="auto" w:fill="auto"/>
            <w:tcMar>
              <w:left w:w="80" w:type="dxa"/>
              <w:right w:w="80" w:type="dxa"/>
            </w:tcMar>
            <w:vAlign w:val="center"/>
          </w:tcPr>
          <w:p>
            <w:pPr>
              <w:jc w:val="center"/>
            </w:pPr>
            <w:r>
              <w:rPr>
                <w:rFonts w:ascii="黑体" w:eastAsia="黑体" w:hAnsi="黑体" w:cs="黑体"/>
                <w:b w:val="0"/>
                <w:i w:val="0"/>
                <w:strike w:val="0"/>
                <w:color w:val="000000"/>
                <w:sz w:val="28"/>
                <w:u w:val="none"/>
              </w:rPr>
              <w:t>财政拨款“三公”经费支出决算表</w:t>
            </w:r>
          </w:p>
        </w:tc>
      </w:tr>
      <w:tr>
        <w:tblPrEx>
          <w:tblW w:w="13020" w:type="dxa"/>
          <w:jc w:val="center"/>
          <w:tblCellMar>
            <w:left w:w="108" w:type="dxa"/>
            <w:right w:w="108" w:type="dxa"/>
          </w:tblCellMar>
        </w:tblPrEx>
        <w:trPr>
          <w:trHeight w:val="300"/>
          <w:jc w:val="center"/>
        </w:trPr>
        <w:tc>
          <w:tcPr>
            <w:tcW w:w="1380" w:type="dxa"/>
            <w:tcBorders>
              <w:top w:val="nil"/>
              <w:left w:val="nil"/>
              <w:bottom w:val="nil"/>
              <w:right w:val="nil"/>
            </w:tcBorders>
            <w:shd w:val="clear" w:color="auto" w:fill="auto"/>
            <w:tcMar>
              <w:left w:w="80" w:type="dxa"/>
              <w:right w:w="80" w:type="dxa"/>
            </w:tcMar>
            <w:vAlign w:val="center"/>
          </w:tcPr>
          <w:p>
            <w:pPr>
              <w:jc w:val="left"/>
            </w:pPr>
          </w:p>
        </w:tc>
        <w:tc>
          <w:tcPr>
            <w:tcW w:w="3615" w:type="dxa"/>
            <w:tcBorders>
              <w:top w:val="nil"/>
              <w:left w:val="nil"/>
              <w:bottom w:val="nil"/>
              <w:right w:val="nil"/>
            </w:tcBorders>
            <w:shd w:val="clear" w:color="auto" w:fill="auto"/>
            <w:tcMar>
              <w:left w:w="80" w:type="dxa"/>
              <w:right w:w="80" w:type="dxa"/>
            </w:tcMar>
            <w:vAlign w:val="center"/>
          </w:tcPr>
          <w:p>
            <w:pPr>
              <w:jc w:val="left"/>
            </w:pPr>
          </w:p>
        </w:tc>
        <w:tc>
          <w:tcPr>
            <w:tcW w:w="1170" w:type="dxa"/>
            <w:tcBorders>
              <w:top w:val="nil"/>
              <w:left w:val="nil"/>
              <w:bottom w:val="nil"/>
              <w:right w:val="nil"/>
            </w:tcBorders>
            <w:shd w:val="clear" w:color="auto" w:fill="auto"/>
            <w:tcMar>
              <w:left w:w="80" w:type="dxa"/>
              <w:right w:w="80" w:type="dxa"/>
            </w:tcMar>
            <w:vAlign w:val="center"/>
          </w:tcPr>
          <w:p>
            <w:pPr>
              <w:jc w:val="left"/>
            </w:pPr>
          </w:p>
        </w:tc>
        <w:tc>
          <w:tcPr>
            <w:tcW w:w="3480" w:type="dxa"/>
            <w:tcBorders>
              <w:top w:val="nil"/>
              <w:left w:val="nil"/>
              <w:bottom w:val="nil"/>
              <w:right w:val="nil"/>
            </w:tcBorders>
            <w:shd w:val="clear" w:color="auto" w:fill="auto"/>
            <w:tcMar>
              <w:left w:w="80" w:type="dxa"/>
              <w:right w:w="80" w:type="dxa"/>
            </w:tcMar>
            <w:vAlign w:val="center"/>
          </w:tcPr>
          <w:p>
            <w:pPr>
              <w:jc w:val="left"/>
            </w:pPr>
          </w:p>
        </w:tc>
        <w:tc>
          <w:tcPr>
            <w:tcW w:w="3375" w:type="dxa"/>
            <w:tcBorders>
              <w:top w:val="nil"/>
              <w:left w:val="nil"/>
              <w:bottom w:val="nil"/>
              <w:right w:val="nil"/>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公开11表</w:t>
            </w:r>
          </w:p>
        </w:tc>
      </w:tr>
      <w:tr>
        <w:tblPrEx>
          <w:tblW w:w="13020" w:type="dxa"/>
          <w:jc w:val="center"/>
          <w:tblCellMar>
            <w:left w:w="108" w:type="dxa"/>
            <w:right w:w="108" w:type="dxa"/>
          </w:tblCellMar>
        </w:tblPrEx>
        <w:trPr>
          <w:trHeight w:val="300"/>
          <w:jc w:val="center"/>
        </w:trPr>
        <w:tc>
          <w:tcPr>
            <w:tcW w:w="1380" w:type="dxa"/>
            <w:tcBorders>
              <w:top w:val="nil"/>
              <w:left w:val="nil"/>
              <w:bottom w:val="single" w:sz="4" w:space="0" w:color="000000"/>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编制单位：</w:t>
            </w:r>
          </w:p>
        </w:tc>
        <w:tc>
          <w:tcPr>
            <w:tcW w:w="8265" w:type="dxa"/>
            <w:gridSpan w:val="3"/>
            <w:tcBorders>
              <w:top w:val="nil"/>
              <w:left w:val="nil"/>
              <w:bottom w:val="single" w:sz="4" w:space="0" w:color="000000"/>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中国民主建国会温州市委员会（汇总）</w:t>
            </w:r>
          </w:p>
        </w:tc>
        <w:tc>
          <w:tcPr>
            <w:tcW w:w="3375" w:type="dxa"/>
            <w:tcBorders>
              <w:top w:val="nil"/>
              <w:left w:val="nil"/>
              <w:bottom w:val="single" w:sz="4" w:space="0" w:color="000000"/>
              <w:right w:val="nil"/>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金额单位：万元</w:t>
            </w:r>
          </w:p>
        </w:tc>
      </w:tr>
      <w:tr>
        <w:tblPrEx>
          <w:tblW w:w="13020" w:type="dxa"/>
          <w:jc w:val="center"/>
          <w:tblCellMar>
            <w:left w:w="108" w:type="dxa"/>
            <w:right w:w="108" w:type="dxa"/>
          </w:tblCellMar>
        </w:tblPrEx>
        <w:trPr>
          <w:trHeight w:val="300"/>
          <w:jc w:val="center"/>
        </w:trPr>
        <w:tc>
          <w:tcPr>
            <w:tcW w:w="616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项  目</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预算数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2"/>
                <w:u w:val="none"/>
              </w:rPr>
              <w:t>决算数</w:t>
            </w:r>
          </w:p>
        </w:tc>
      </w:tr>
      <w:tr>
        <w:tblPrEx>
          <w:tblW w:w="13020" w:type="dxa"/>
          <w:jc w:val="center"/>
          <w:tblCellMar>
            <w:left w:w="108" w:type="dxa"/>
            <w:right w:w="108" w:type="dxa"/>
          </w:tblCellMar>
        </w:tblPrEx>
        <w:trPr>
          <w:trHeight w:val="300"/>
          <w:jc w:val="center"/>
        </w:trPr>
        <w:tc>
          <w:tcPr>
            <w:tcW w:w="616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“三公”经费支出</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2.80</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2.50</w:t>
            </w:r>
          </w:p>
        </w:tc>
      </w:tr>
      <w:tr>
        <w:tblPrEx>
          <w:tblW w:w="13020" w:type="dxa"/>
          <w:jc w:val="center"/>
          <w:tblCellMar>
            <w:left w:w="108" w:type="dxa"/>
            <w:right w:w="108" w:type="dxa"/>
          </w:tblCellMar>
        </w:tblPrEx>
        <w:trPr>
          <w:trHeight w:val="300"/>
          <w:jc w:val="center"/>
        </w:trPr>
        <w:tc>
          <w:tcPr>
            <w:tcW w:w="616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 xml:space="preserve">  1．因公出国（境）费</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020" w:type="dxa"/>
          <w:jc w:val="center"/>
          <w:tblCellMar>
            <w:left w:w="108" w:type="dxa"/>
            <w:right w:w="108" w:type="dxa"/>
          </w:tblCellMar>
        </w:tblPrEx>
        <w:trPr>
          <w:trHeight w:val="300"/>
          <w:jc w:val="center"/>
        </w:trPr>
        <w:tc>
          <w:tcPr>
            <w:tcW w:w="616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 xml:space="preserve">  2．公务用车购置及运行维护费</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020" w:type="dxa"/>
          <w:jc w:val="center"/>
          <w:tblCellMar>
            <w:left w:w="108" w:type="dxa"/>
            <w:right w:w="108" w:type="dxa"/>
          </w:tblCellMar>
        </w:tblPrEx>
        <w:trPr>
          <w:trHeight w:val="300"/>
          <w:jc w:val="center"/>
        </w:trPr>
        <w:tc>
          <w:tcPr>
            <w:tcW w:w="616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 xml:space="preserve">    （1）公务用车购置费</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020" w:type="dxa"/>
          <w:jc w:val="center"/>
          <w:tblCellMar>
            <w:left w:w="108" w:type="dxa"/>
            <w:right w:w="108" w:type="dxa"/>
          </w:tblCellMar>
        </w:tblPrEx>
        <w:trPr>
          <w:trHeight w:val="300"/>
          <w:jc w:val="center"/>
        </w:trPr>
        <w:tc>
          <w:tcPr>
            <w:tcW w:w="616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 xml:space="preserve">    （2）公务用车运行维护费</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p>
        </w:tc>
      </w:tr>
      <w:tr>
        <w:tblPrEx>
          <w:tblW w:w="13020" w:type="dxa"/>
          <w:jc w:val="center"/>
          <w:tblCellMar>
            <w:left w:w="108" w:type="dxa"/>
            <w:right w:w="108" w:type="dxa"/>
          </w:tblCellMar>
        </w:tblPrEx>
        <w:trPr>
          <w:trHeight w:val="300"/>
          <w:jc w:val="center"/>
        </w:trPr>
        <w:tc>
          <w:tcPr>
            <w:tcW w:w="6165" w:type="dxa"/>
            <w:gridSpan w:val="3"/>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22"/>
                <w:u w:val="none"/>
              </w:rPr>
              <w:t xml:space="preserve">  3．公务接待费</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2.80</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right"/>
            </w:pPr>
            <w:r>
              <w:rPr>
                <w:rFonts w:ascii="宋体" w:eastAsia="宋体" w:hAnsi="宋体" w:cs="宋体"/>
                <w:b w:val="0"/>
                <w:i w:val="0"/>
                <w:strike w:val="0"/>
                <w:color w:val="000000"/>
                <w:sz w:val="22"/>
                <w:u w:val="none"/>
              </w:rPr>
              <w:t>2.50</w:t>
            </w:r>
          </w:p>
        </w:tc>
      </w:tr>
      <w:tr>
        <w:tblPrEx>
          <w:tblW w:w="13020" w:type="dxa"/>
          <w:jc w:val="center"/>
          <w:tblCellMar>
            <w:left w:w="108" w:type="dxa"/>
            <w:right w:w="108" w:type="dxa"/>
          </w:tblCellMar>
        </w:tblPrEx>
        <w:trPr>
          <w:trHeight w:val="510"/>
          <w:jc w:val="center"/>
        </w:trPr>
        <w:tc>
          <w:tcPr>
            <w:tcW w:w="13020" w:type="dxa"/>
            <w:gridSpan w:val="5"/>
            <w:tcBorders>
              <w:top w:val="single" w:sz="4" w:space="0" w:color="000000"/>
              <w:left w:val="nil"/>
              <w:bottom w:val="nil"/>
              <w:right w:val="nil"/>
            </w:tcBorders>
            <w:shd w:val="clear" w:color="auto" w:fill="auto"/>
            <w:tcMar>
              <w:left w:w="80" w:type="dxa"/>
              <w:right w:w="80" w:type="dxa"/>
            </w:tcMar>
            <w:vAlign w:val="center"/>
          </w:tcPr>
          <w:p>
            <w:pPr>
              <w:jc w:val="left"/>
            </w:pPr>
            <w:r>
              <w:rPr>
                <w:rFonts w:ascii="宋体" w:eastAsia="宋体" w:hAnsi="宋体" w:cs="宋体"/>
                <w:b w:val="0"/>
                <w:i w:val="0"/>
                <w:strike w:val="0"/>
                <w:color w:val="000000"/>
                <w:sz w:val="18"/>
                <w:u w:val="none"/>
              </w:rPr>
              <w:t>注：本表反映本年度财政拨款“三公”经费支出预决算情况。其中：预算数为“三公”经费全年预算数；决算数是包括当年财政拨款和以前年度结转资金安排的实际支出。其中：因公出国（境）费用不含教学科研人员学术交流。</w:t>
            </w:r>
          </w:p>
        </w:tc>
      </w:tr>
    </w:tbl>
    <w:p/>
    <w:p w:rsidR="00DD2634" w:rsidRPr="00A05027" w:rsidP="009A7612">
      <w:pPr>
        <w:spacing w:line="600" w:lineRule="atLeast"/>
        <w:jc w:val="both"/>
        <w:outlineLvl w:val="1"/>
        <w:rPr>
          <w:rFonts w:ascii="楷体" w:eastAsia="楷体" w:hAnsi="楷体"/>
          <w:b/>
          <w:sz w:val="32"/>
          <w:szCs w:val="32"/>
        </w:rPr>
      </w:pPr>
    </w:p>
    <w:p w:rsidR="00C75FB0" w:rsidP="0067244B">
      <w:pPr>
        <w:spacing w:line="600" w:lineRule="atLeast"/>
        <w:jc w:val="both"/>
        <w:outlineLvl w:val="0"/>
        <w:rPr>
          <w:rStyle w:val="22"/>
          <w:rFonts w:ascii="黑体" w:eastAsia="黑体" w:hAnsi="宋体" w:cs="Arial"/>
          <w:sz w:val="32"/>
          <w:szCs w:val="32"/>
          <w:shd w:val="clear" w:color="auto" w:fill="FFFFFF"/>
        </w:rPr>
        <w:sectPr w:rsidSect="007C24E6">
          <w:footerReference w:type="default" r:id="rId9"/>
          <w:pgSz w:w="16840" w:h="11907" w:orient="landscape" w:code="9"/>
          <w:pgMar w:top="720" w:right="720" w:bottom="720" w:left="720" w:header="851" w:footer="992" w:gutter="0"/>
          <w:cols w:space="425"/>
          <w:docGrid w:linePitch="326"/>
        </w:sectPr>
      </w:pPr>
      <w:bookmarkStart w:id="56" w:name="_Toc137646342"/>
      <w:bookmarkStart w:id="57" w:name="_Toc137647356"/>
      <w:bookmarkStart w:id="58" w:name="_Toc137647841"/>
      <w:bookmarkStart w:id="59" w:name="_Toc137648192"/>
      <w:bookmarkStart w:id="60" w:name="_Toc142571920"/>
    </w:p>
    <w:p w:rsidR="000E72E0" w:rsidP="0067244B">
      <w:pPr>
        <w:spacing w:line="600" w:lineRule="atLeast"/>
        <w:jc w:val="both"/>
        <w:outlineLvl w:val="0"/>
      </w:pPr>
      <w:bookmarkStart w:id="61" w:name="_Toc143789469"/>
      <w:bookmarkStart w:id="62" w:name="_Toc256000016"/>
      <w:r>
        <w:rPr>
          <w:rStyle w:val="22"/>
          <w:rFonts w:ascii="黑体" w:eastAsia="黑体" w:hAnsi="宋体" w:cs="Arial" w:hint="eastAsia"/>
          <w:sz w:val="32"/>
          <w:szCs w:val="32"/>
          <w:shd w:val="clear" w:color="auto" w:fill="FFFFFF"/>
        </w:rPr>
        <w:t>三、</w:t>
      </w:r>
      <w:r w:rsidR="006100DE">
        <w:rPr>
          <w:rStyle w:val="22"/>
          <w:rFonts w:ascii="黑体" w:eastAsia="黑体" w:hAnsi="宋体" w:cs="Arial"/>
          <w:sz w:val="32"/>
          <w:szCs w:val="32"/>
          <w:shd w:val="clear" w:color="auto" w:fill="FFFFFF"/>
        </w:rPr>
        <w:t>2023</w:t>
      </w:r>
      <w:r w:rsidRPr="00836DE7" w:rsidR="00836DE7">
        <w:rPr>
          <w:rStyle w:val="22"/>
          <w:rFonts w:ascii="黑体" w:eastAsia="黑体" w:hAnsi="宋体" w:cs="Arial" w:hint="eastAsia"/>
          <w:sz w:val="32"/>
          <w:szCs w:val="32"/>
          <w:shd w:val="clear" w:color="auto" w:fill="FFFFFF"/>
        </w:rPr>
        <w:t>年</w:t>
      </w:r>
      <w:r>
        <w:rPr>
          <w:rStyle w:val="22"/>
          <w:rFonts w:ascii="黑体" w:eastAsia="黑体" w:hAnsi="宋体" w:cs="Arial" w:hint="eastAsia"/>
          <w:sz w:val="32"/>
          <w:szCs w:val="32"/>
          <w:shd w:val="clear" w:color="auto" w:fill="FFFFFF"/>
        </w:rPr>
        <w:t>度</w:t>
      </w:r>
      <w:r w:rsidR="008E0F77">
        <w:rPr>
          <w:rStyle w:val="22"/>
          <w:rFonts w:ascii="黑体" w:eastAsia="黑体" w:hAnsi="宋体" w:cs="Arial" w:hint="eastAsia"/>
          <w:sz w:val="32"/>
          <w:szCs w:val="32"/>
          <w:shd w:val="clear" w:color="auto" w:fill="FFFFFF"/>
        </w:rPr>
        <w:t>部门</w:t>
      </w:r>
      <w:r>
        <w:rPr>
          <w:rStyle w:val="22"/>
          <w:rFonts w:ascii="黑体" w:eastAsia="黑体" w:hAnsi="宋体" w:cs="Arial" w:hint="eastAsia"/>
          <w:sz w:val="32"/>
          <w:szCs w:val="32"/>
          <w:shd w:val="clear" w:color="auto" w:fill="FFFFFF"/>
        </w:rPr>
        <w:t>决算情况说明</w:t>
      </w:r>
      <w:bookmarkEnd w:id="62"/>
      <w:bookmarkEnd w:id="56"/>
      <w:bookmarkEnd w:id="57"/>
      <w:bookmarkEnd w:id="58"/>
      <w:bookmarkEnd w:id="59"/>
      <w:bookmarkEnd w:id="60"/>
      <w:bookmarkEnd w:id="61"/>
    </w:p>
    <w:p w:rsidR="000E72E0" w:rsidP="0025440D">
      <w:pPr>
        <w:spacing w:line="600" w:lineRule="atLeast"/>
        <w:ind w:firstLine="641"/>
        <w:jc w:val="both"/>
        <w:outlineLvl w:val="1"/>
      </w:pPr>
      <w:bookmarkStart w:id="63" w:name="_Toc137647357"/>
      <w:bookmarkStart w:id="64" w:name="_Toc137647842"/>
      <w:bookmarkStart w:id="65" w:name="_Toc137648193"/>
      <w:bookmarkStart w:id="66" w:name="_Toc142571921"/>
      <w:bookmarkStart w:id="67" w:name="_Toc143789470"/>
      <w:bookmarkStart w:id="68" w:name="_Toc256000017"/>
      <w:r>
        <w:rPr>
          <w:rStyle w:val="22"/>
          <w:rFonts w:ascii="楷体" w:eastAsia="楷体" w:hAnsi="楷体" w:cs="Arial" w:hint="eastAsia"/>
          <w:sz w:val="32"/>
          <w:szCs w:val="32"/>
          <w:shd w:val="clear" w:color="auto" w:fill="FFFFFF"/>
        </w:rPr>
        <w:t>（一）收入支出决算总体情况说明</w:t>
      </w:r>
      <w:bookmarkEnd w:id="68"/>
      <w:bookmarkEnd w:id="63"/>
      <w:bookmarkEnd w:id="64"/>
      <w:bookmarkEnd w:id="65"/>
      <w:bookmarkEnd w:id="66"/>
      <w:bookmarkEnd w:id="67"/>
    </w:p>
    <w:p w:rsidR="000E72E0" w:rsidRPr="006100DE">
      <w:pPr>
        <w:spacing w:line="600" w:lineRule="atLeast"/>
        <w:ind w:firstLine="640"/>
        <w:jc w:val="both"/>
        <w:rPr>
          <w:sz w:val="32"/>
          <w:szCs w:val="32"/>
        </w:rPr>
      </w:pPr>
      <w:r w:rsidRPr="006100DE" w:rsidR="006100DE">
        <w:rPr>
          <w:rFonts w:ascii="仿宋" w:eastAsia="仿宋" w:hAnsi="仿宋"/>
          <w:sz w:val="32"/>
          <w:szCs w:val="32"/>
          <w:shd w:val="clear" w:color="auto" w:fill="FFFFFF"/>
        </w:rPr>
        <w:t>2023</w:t>
      </w:r>
      <w:r w:rsidRPr="006100DE" w:rsidR="00836DE7">
        <w:rPr>
          <w:rFonts w:ascii="仿宋" w:eastAsia="仿宋" w:hAnsi="仿宋" w:hint="eastAsia"/>
          <w:sz w:val="32"/>
          <w:szCs w:val="32"/>
          <w:shd w:val="clear" w:color="auto" w:fill="FFFFFF"/>
        </w:rPr>
        <w:t>年</w:t>
      </w:r>
      <w:r w:rsidRPr="006100DE" w:rsidR="00F238EF">
        <w:rPr>
          <w:rFonts w:ascii="仿宋" w:eastAsia="仿宋" w:hAnsi="仿宋" w:hint="eastAsia"/>
          <w:sz w:val="32"/>
          <w:szCs w:val="32"/>
          <w:shd w:val="clear" w:color="auto" w:fill="FFFFFF"/>
        </w:rPr>
        <w:t>度收入总计</w:t>
      </w:r>
      <w:r w:rsidRPr="006100DE" w:rsidR="006100DE">
        <w:rPr>
          <w:rFonts w:ascii="仿宋" w:eastAsia="仿宋" w:hAnsi="仿宋"/>
          <w:sz w:val="32"/>
          <w:szCs w:val="32"/>
          <w:shd w:val="clear" w:color="auto" w:fill="FFFFFF"/>
        </w:rPr>
        <w:t>423.36</w:t>
      </w:r>
      <w:r w:rsidRPr="006100DE" w:rsidR="00F238EF">
        <w:rPr>
          <w:rFonts w:ascii="仿宋" w:eastAsia="仿宋" w:hAnsi="仿宋" w:cs="Arial" w:hint="eastAsia"/>
          <w:sz w:val="32"/>
          <w:szCs w:val="32"/>
          <w:shd w:val="clear" w:color="auto" w:fill="FFFFFF"/>
        </w:rPr>
        <w:t>万元，支出总计</w:t>
      </w:r>
      <w:r w:rsidRPr="006100DE" w:rsidR="006100DE">
        <w:rPr>
          <w:rFonts w:ascii="仿宋" w:eastAsia="仿宋" w:hAnsi="仿宋" w:cs="Arial"/>
          <w:sz w:val="32"/>
          <w:szCs w:val="32"/>
          <w:shd w:val="clear" w:color="auto" w:fill="FFFFFF"/>
        </w:rPr>
        <w:t>423.36</w:t>
      </w:r>
      <w:r w:rsidRPr="006100DE" w:rsidR="00F238EF">
        <w:rPr>
          <w:rFonts w:ascii="仿宋" w:eastAsia="仿宋" w:hAnsi="仿宋" w:cs="Arial" w:hint="eastAsia"/>
          <w:sz w:val="32"/>
          <w:szCs w:val="32"/>
          <w:shd w:val="clear" w:color="auto" w:fill="FFFFFF"/>
        </w:rPr>
        <w:t>万元,与</w:t>
      </w:r>
      <w:r w:rsidRPr="006100DE" w:rsidR="006100DE">
        <w:rPr>
          <w:rFonts w:ascii="仿宋" w:eastAsia="仿宋" w:hAnsi="仿宋" w:cs="Arial"/>
          <w:sz w:val="32"/>
          <w:szCs w:val="32"/>
          <w:shd w:val="clear" w:color="auto" w:fill="FFFFFF"/>
        </w:rPr>
        <w:t>2022</w:t>
      </w:r>
      <w:r w:rsidRPr="006100DE" w:rsidR="00FD6590">
        <w:rPr>
          <w:rFonts w:ascii="仿宋" w:eastAsia="仿宋" w:hAnsi="仿宋"/>
          <w:sz w:val="32"/>
          <w:szCs w:val="32"/>
          <w:shd w:val="clear" w:color="auto" w:fill="FFFFFF"/>
        </w:rPr>
        <w:t>年</w:t>
      </w:r>
      <w:r w:rsidRPr="006100DE" w:rsidR="00F238EF">
        <w:rPr>
          <w:rFonts w:ascii="仿宋" w:eastAsia="仿宋" w:hAnsi="仿宋" w:cs="Arial" w:hint="eastAsia"/>
          <w:sz w:val="32"/>
          <w:szCs w:val="32"/>
          <w:shd w:val="clear" w:color="auto" w:fill="FFFFFF"/>
        </w:rPr>
        <w:t>度相比，</w:t>
      </w:r>
      <w:r w:rsidRPr="006100DE" w:rsidR="008B5B4D">
        <w:rPr>
          <w:rFonts w:ascii="仿宋" w:eastAsia="仿宋" w:hAnsi="仿宋" w:cs="Arial" w:hint="eastAsia"/>
          <w:sz w:val="32"/>
          <w:szCs w:val="32"/>
          <w:shd w:val="clear" w:color="auto" w:fill="FFFFFF"/>
        </w:rPr>
        <w:t>各</w:t>
      </w:r>
      <w:r w:rsidRPr="006100DE" w:rsidR="006100DE">
        <w:rPr>
          <w:rFonts w:ascii="仿宋" w:eastAsia="仿宋" w:hAnsi="仿宋" w:cs="Arial" w:hint="eastAsia"/>
          <w:sz w:val="32"/>
          <w:szCs w:val="32"/>
          <w:shd w:val="clear" w:color="auto" w:fill="FFFFFF"/>
        </w:rPr>
        <w:t>增加</w:t>
      </w:r>
      <w:r w:rsidRPr="006100DE" w:rsidR="006100DE">
        <w:rPr>
          <w:rFonts w:ascii="仿宋" w:eastAsia="仿宋" w:hAnsi="仿宋" w:cs="Arial"/>
          <w:sz w:val="32"/>
          <w:szCs w:val="32"/>
          <w:shd w:val="clear" w:color="auto" w:fill="FFFFFF"/>
        </w:rPr>
        <w:t>22.68</w:t>
      </w:r>
      <w:r w:rsidRPr="006100DE" w:rsidR="008B5B4D">
        <w:rPr>
          <w:rFonts w:ascii="仿宋" w:eastAsia="仿宋" w:hAnsi="仿宋" w:cs="Arial" w:hint="eastAsia"/>
          <w:sz w:val="32"/>
          <w:szCs w:val="32"/>
          <w:shd w:val="clear" w:color="auto" w:fill="FFFFFF"/>
        </w:rPr>
        <w:t>万元</w:t>
      </w:r>
      <w:r w:rsidR="00BD5380">
        <w:rPr>
          <w:rFonts w:ascii="仿宋" w:eastAsia="仿宋" w:hAnsi="仿宋" w:cs="Arial" w:hint="eastAsia"/>
          <w:sz w:val="32"/>
          <w:szCs w:val="32"/>
          <w:shd w:val="clear" w:color="auto" w:fill="FFFFFF"/>
        </w:rPr>
        <w:t>，增长5.66%</w:t>
      </w:r>
      <w:r w:rsidRPr="006100DE" w:rsidR="008B5B4D">
        <w:rPr>
          <w:rFonts w:ascii="仿宋" w:eastAsia="仿宋" w:hAnsi="仿宋" w:cs="Arial" w:hint="eastAsia"/>
          <w:sz w:val="32"/>
          <w:szCs w:val="32"/>
          <w:shd w:val="clear" w:color="auto" w:fill="FFFFFF"/>
        </w:rPr>
        <w:t>。主要原因是</w:t>
      </w:r>
      <w:r w:rsidRPr="006100DE" w:rsidR="006100DE">
        <w:rPr>
          <w:rStyle w:val="PlaceholderText"/>
          <w:rFonts w:ascii="仿宋" w:eastAsia="仿宋" w:hAnsi="仿宋" w:hint="eastAsia"/>
          <w:color w:val="auto"/>
          <w:sz w:val="32"/>
          <w:szCs w:val="32"/>
        </w:rPr>
        <w:t>2022年10月增加1人，2023年全年人员支出、社保公积金支出增加</w:t>
      </w:r>
      <w:r w:rsidRPr="006100DE" w:rsidR="008B5B4D">
        <w:rPr>
          <w:rFonts w:ascii="仿宋" w:eastAsia="仿宋" w:hAnsi="仿宋" w:cs="Arial" w:hint="eastAsia"/>
          <w:sz w:val="32"/>
          <w:szCs w:val="32"/>
          <w:shd w:val="clear" w:color="auto" w:fill="FFFFFF"/>
        </w:rPr>
        <w:t>。</w:t>
      </w:r>
    </w:p>
    <w:p w:rsidR="000E72E0" w:rsidRPr="006100DE" w:rsidP="0025440D">
      <w:pPr>
        <w:spacing w:line="600" w:lineRule="atLeast"/>
        <w:ind w:firstLine="641"/>
        <w:jc w:val="both"/>
        <w:outlineLvl w:val="1"/>
        <w:rPr>
          <w:sz w:val="32"/>
          <w:szCs w:val="32"/>
        </w:rPr>
      </w:pPr>
      <w:bookmarkStart w:id="69" w:name="_Toc137647358"/>
      <w:bookmarkStart w:id="70" w:name="_Toc137647843"/>
      <w:bookmarkStart w:id="71" w:name="_Toc137648194"/>
      <w:bookmarkStart w:id="72" w:name="_Toc142571922"/>
      <w:bookmarkStart w:id="73" w:name="_Toc143789471"/>
      <w:bookmarkStart w:id="74" w:name="_Toc256000018"/>
      <w:r w:rsidRPr="006100DE">
        <w:rPr>
          <w:rStyle w:val="22"/>
          <w:rFonts w:ascii="楷体" w:eastAsia="楷体" w:hAnsi="楷体" w:cs="Arial" w:hint="eastAsia"/>
          <w:sz w:val="32"/>
          <w:szCs w:val="32"/>
          <w:shd w:val="clear" w:color="auto" w:fill="FFFFFF"/>
        </w:rPr>
        <w:t>（二）收入决算情况说明</w:t>
      </w:r>
      <w:bookmarkEnd w:id="74"/>
      <w:bookmarkEnd w:id="69"/>
      <w:bookmarkEnd w:id="70"/>
      <w:bookmarkEnd w:id="71"/>
      <w:bookmarkEnd w:id="72"/>
      <w:bookmarkEnd w:id="73"/>
    </w:p>
    <w:p w:rsidR="00EA1292" w:rsidRPr="006100DE" w:rsidP="00EA1292">
      <w:pPr>
        <w:spacing w:line="600" w:lineRule="atLeast"/>
        <w:ind w:firstLine="640"/>
        <w:jc w:val="both"/>
        <w:rPr>
          <w:sz w:val="32"/>
          <w:szCs w:val="32"/>
        </w:rPr>
      </w:pPr>
      <w:bookmarkStart w:id="75" w:name="_Toc137647359"/>
      <w:bookmarkStart w:id="76" w:name="_Toc137647844"/>
      <w:bookmarkStart w:id="77" w:name="_Toc137648195"/>
      <w:r w:rsidRPr="006100DE">
        <w:rPr>
          <w:rFonts w:ascii="仿宋" w:eastAsia="仿宋" w:hAnsi="仿宋" w:cs="Arial" w:hint="eastAsia"/>
          <w:sz w:val="32"/>
          <w:szCs w:val="32"/>
          <w:shd w:val="clear" w:color="auto" w:fill="FFFFFF"/>
        </w:rPr>
        <w:t>本年收入合计</w:t>
      </w:r>
      <w:r w:rsidRPr="006100DE" w:rsidR="006100DE">
        <w:rPr>
          <w:rFonts w:ascii="仿宋" w:eastAsia="仿宋" w:hAnsi="仿宋" w:cs="Arial"/>
          <w:sz w:val="32"/>
          <w:szCs w:val="32"/>
          <w:shd w:val="clear" w:color="auto" w:fill="FFFFFF"/>
        </w:rPr>
        <w:t>423.36</w:t>
      </w:r>
      <w:r w:rsidRPr="006100DE">
        <w:rPr>
          <w:rFonts w:ascii="仿宋" w:eastAsia="仿宋" w:hAnsi="仿宋" w:cs="Arial" w:hint="eastAsia"/>
          <w:sz w:val="32"/>
          <w:szCs w:val="32"/>
          <w:shd w:val="clear" w:color="auto" w:fill="FFFFFF"/>
        </w:rPr>
        <w:t>万元；包括财政拨款收入</w:t>
      </w:r>
      <w:r w:rsidRPr="006100DE" w:rsidR="006100DE">
        <w:rPr>
          <w:rFonts w:ascii="仿宋" w:eastAsia="仿宋" w:hAnsi="仿宋" w:cs="Arial"/>
          <w:sz w:val="32"/>
          <w:szCs w:val="32"/>
          <w:shd w:val="clear" w:color="auto" w:fill="FFFFFF"/>
        </w:rPr>
        <w:t>423.36</w:t>
      </w:r>
      <w:r w:rsidRPr="006100DE">
        <w:rPr>
          <w:rFonts w:ascii="仿宋" w:eastAsia="仿宋" w:hAnsi="仿宋" w:cs="Arial" w:hint="eastAsia"/>
          <w:sz w:val="32"/>
          <w:szCs w:val="32"/>
          <w:shd w:val="clear" w:color="auto" w:fill="FFFFFF"/>
        </w:rPr>
        <w:t>万元（其中，一般公共预算</w:t>
      </w:r>
      <w:r w:rsidRPr="006100DE" w:rsidR="006100DE">
        <w:rPr>
          <w:rFonts w:ascii="仿宋" w:eastAsia="仿宋" w:hAnsi="仿宋" w:cs="Arial"/>
          <w:sz w:val="32"/>
          <w:szCs w:val="32"/>
          <w:shd w:val="clear" w:color="auto" w:fill="FFFFFF"/>
        </w:rPr>
        <w:t>423.36</w:t>
      </w:r>
      <w:r w:rsidRPr="006100DE">
        <w:rPr>
          <w:rFonts w:ascii="仿宋" w:eastAsia="仿宋" w:hAnsi="仿宋" w:cs="Arial" w:hint="eastAsia"/>
          <w:sz w:val="32"/>
          <w:szCs w:val="32"/>
          <w:shd w:val="clear" w:color="auto" w:fill="FFFFFF"/>
        </w:rPr>
        <w:t>万元，政府性基金预算</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万元,国有资本经营预算</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万元），占收入合计</w:t>
      </w:r>
      <w:r w:rsidRPr="006100DE" w:rsidR="006100DE">
        <w:rPr>
          <w:rFonts w:ascii="仿宋" w:eastAsia="仿宋" w:hAnsi="仿宋" w:cs="Arial"/>
          <w:sz w:val="32"/>
          <w:szCs w:val="32"/>
          <w:shd w:val="clear" w:color="auto" w:fill="FFFFFF"/>
        </w:rPr>
        <w:t>100.00</w:t>
      </w:r>
      <w:r w:rsidRPr="006100DE">
        <w:rPr>
          <w:rFonts w:ascii="仿宋" w:eastAsia="仿宋" w:hAnsi="仿宋" w:cs="Arial" w:hint="eastAsia"/>
          <w:sz w:val="32"/>
          <w:szCs w:val="32"/>
          <w:shd w:val="clear" w:color="auto" w:fill="FFFFFF"/>
        </w:rPr>
        <w:t>%；上级补助收入</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万元，占收入合计</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%；事业收入</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万元，占收入合计</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%；经营收入</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万元，占收入合计</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%；附属单位上缴收入</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万元，占收入合计</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%；其他收入</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万元，占收入合计</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w:t>
      </w:r>
    </w:p>
    <w:p w:rsidR="000E72E0" w:rsidP="0025440D">
      <w:pPr>
        <w:spacing w:line="600" w:lineRule="atLeast"/>
        <w:ind w:firstLine="641"/>
        <w:jc w:val="both"/>
        <w:outlineLvl w:val="1"/>
      </w:pPr>
      <w:bookmarkStart w:id="78" w:name="_Toc142571923"/>
      <w:bookmarkStart w:id="79" w:name="_Toc143789472"/>
      <w:bookmarkStart w:id="80" w:name="_Toc256000019"/>
      <w:r>
        <w:rPr>
          <w:rStyle w:val="22"/>
          <w:rFonts w:ascii="楷体" w:eastAsia="楷体" w:hAnsi="楷体" w:cs="Arial" w:hint="eastAsia"/>
          <w:sz w:val="32"/>
          <w:szCs w:val="32"/>
          <w:shd w:val="clear" w:color="auto" w:fill="FFFFFF"/>
        </w:rPr>
        <w:t>（三）支出决算情况说明</w:t>
      </w:r>
      <w:bookmarkEnd w:id="80"/>
      <w:bookmarkEnd w:id="75"/>
      <w:bookmarkEnd w:id="76"/>
      <w:bookmarkEnd w:id="77"/>
      <w:bookmarkEnd w:id="78"/>
      <w:bookmarkEnd w:id="79"/>
    </w:p>
    <w:p w:rsidR="000E72E0" w:rsidRPr="0013004B" w:rsidP="0013004B">
      <w:pPr>
        <w:spacing w:line="600" w:lineRule="atLeast"/>
        <w:ind w:firstLine="640"/>
        <w:jc w:val="both"/>
      </w:pPr>
      <w:r>
        <w:rPr>
          <w:rFonts w:ascii="仿宋" w:eastAsia="仿宋" w:hAnsi="仿宋" w:cs="Arial" w:hint="eastAsia"/>
          <w:sz w:val="32"/>
          <w:szCs w:val="32"/>
          <w:shd w:val="clear" w:color="auto" w:fill="FFFFFF"/>
        </w:rPr>
        <w:t>本年支出合计</w:t>
      </w:r>
      <w:r w:rsidR="006100DE">
        <w:rPr>
          <w:rFonts w:ascii="仿宋" w:eastAsia="仿宋" w:hAnsi="仿宋" w:cs="Arial"/>
          <w:sz w:val="32"/>
          <w:szCs w:val="32"/>
          <w:shd w:val="clear" w:color="auto" w:fill="FFFFFF"/>
        </w:rPr>
        <w:t>423.36</w:t>
      </w:r>
      <w:r>
        <w:rPr>
          <w:rFonts w:ascii="仿宋" w:eastAsia="仿宋" w:hAnsi="仿宋" w:cs="Arial" w:hint="eastAsia"/>
          <w:sz w:val="32"/>
          <w:szCs w:val="32"/>
          <w:shd w:val="clear" w:color="auto" w:fill="FFFFFF"/>
        </w:rPr>
        <w:t>万元，其中基本支出</w:t>
      </w:r>
      <w:r w:rsidR="006100DE">
        <w:rPr>
          <w:rFonts w:ascii="仿宋" w:eastAsia="仿宋" w:hAnsi="仿宋" w:cs="Arial"/>
          <w:sz w:val="32"/>
          <w:szCs w:val="32"/>
          <w:shd w:val="clear" w:color="auto" w:fill="FFFFFF"/>
        </w:rPr>
        <w:t>389.99</w:t>
      </w:r>
      <w:r>
        <w:rPr>
          <w:rFonts w:ascii="仿宋" w:eastAsia="仿宋" w:hAnsi="仿宋" w:cs="Arial" w:hint="eastAsia"/>
          <w:sz w:val="32"/>
          <w:szCs w:val="32"/>
          <w:shd w:val="clear" w:color="auto" w:fill="FFFFFF"/>
        </w:rPr>
        <w:t>万元，占</w:t>
      </w:r>
      <w:r w:rsidR="006100DE">
        <w:rPr>
          <w:rFonts w:ascii="仿宋" w:eastAsia="仿宋" w:hAnsi="仿宋" w:cs="Arial"/>
          <w:sz w:val="32"/>
          <w:szCs w:val="32"/>
          <w:shd w:val="clear" w:color="auto" w:fill="FFFFFF"/>
        </w:rPr>
        <w:t>92.12</w:t>
      </w:r>
      <w:r>
        <w:rPr>
          <w:rFonts w:ascii="仿宋" w:eastAsia="仿宋" w:hAnsi="仿宋" w:cs="Arial" w:hint="eastAsia"/>
          <w:sz w:val="32"/>
          <w:szCs w:val="32"/>
          <w:shd w:val="clear" w:color="auto" w:fill="FFFFFF"/>
        </w:rPr>
        <w:t>%；项目支出</w:t>
      </w:r>
      <w:r w:rsidR="006100DE">
        <w:rPr>
          <w:rFonts w:ascii="仿宋" w:eastAsia="仿宋" w:hAnsi="仿宋" w:cs="Arial"/>
          <w:sz w:val="32"/>
          <w:szCs w:val="32"/>
          <w:shd w:val="clear" w:color="auto" w:fill="FFFFFF"/>
        </w:rPr>
        <w:t>33.37</w:t>
      </w:r>
      <w:r>
        <w:rPr>
          <w:rFonts w:ascii="仿宋" w:eastAsia="仿宋" w:hAnsi="仿宋" w:cs="Arial" w:hint="eastAsia"/>
          <w:sz w:val="32"/>
          <w:szCs w:val="32"/>
          <w:shd w:val="clear" w:color="auto" w:fill="FFFFFF"/>
        </w:rPr>
        <w:t>万元，占</w:t>
      </w:r>
      <w:r w:rsidR="006100DE">
        <w:rPr>
          <w:rFonts w:ascii="仿宋" w:eastAsia="仿宋" w:hAnsi="仿宋" w:cs="Arial"/>
          <w:sz w:val="32"/>
          <w:szCs w:val="32"/>
          <w:shd w:val="clear" w:color="auto" w:fill="FFFFFF"/>
        </w:rPr>
        <w:t>7.88</w:t>
      </w:r>
      <w:r>
        <w:rPr>
          <w:rFonts w:ascii="仿宋" w:eastAsia="仿宋" w:hAnsi="仿宋" w:cs="Arial" w:hint="eastAsia"/>
          <w:sz w:val="32"/>
          <w:szCs w:val="32"/>
          <w:shd w:val="clear" w:color="auto" w:fill="FFFFFF"/>
        </w:rPr>
        <w:t>%；上缴上级支出</w:t>
      </w:r>
      <w:r w:rsidR="006100DE">
        <w:rPr>
          <w:rFonts w:ascii="仿宋" w:eastAsia="仿宋" w:hAnsi="仿宋" w:cs="Arial"/>
          <w:sz w:val="32"/>
          <w:szCs w:val="32"/>
          <w:shd w:val="clear" w:color="auto" w:fill="FFFFFF"/>
        </w:rPr>
        <w:t>0</w:t>
      </w:r>
      <w:r>
        <w:rPr>
          <w:rFonts w:ascii="仿宋" w:eastAsia="仿宋" w:hAnsi="仿宋" w:cs="Arial" w:hint="eastAsia"/>
          <w:sz w:val="32"/>
          <w:szCs w:val="32"/>
          <w:shd w:val="clear" w:color="auto" w:fill="FFFFFF"/>
        </w:rPr>
        <w:t>万元，占</w:t>
      </w:r>
      <w:r w:rsidR="006100DE">
        <w:rPr>
          <w:rFonts w:ascii="仿宋" w:eastAsia="仿宋" w:hAnsi="仿宋" w:cs="Arial"/>
          <w:sz w:val="32"/>
          <w:szCs w:val="32"/>
          <w:shd w:val="clear" w:color="auto" w:fill="FFFFFF"/>
        </w:rPr>
        <w:t>0</w:t>
      </w:r>
      <w:r>
        <w:rPr>
          <w:rFonts w:ascii="仿宋" w:eastAsia="仿宋" w:hAnsi="仿宋" w:cs="Arial" w:hint="eastAsia"/>
          <w:sz w:val="32"/>
          <w:szCs w:val="32"/>
          <w:shd w:val="clear" w:color="auto" w:fill="FFFFFF"/>
        </w:rPr>
        <w:t>%；经营支出</w:t>
      </w:r>
      <w:r w:rsidR="006100DE">
        <w:rPr>
          <w:rFonts w:ascii="仿宋" w:eastAsia="仿宋" w:hAnsi="仿宋" w:cs="Arial"/>
          <w:sz w:val="32"/>
          <w:szCs w:val="32"/>
          <w:shd w:val="clear" w:color="auto" w:fill="FFFFFF"/>
        </w:rPr>
        <w:t>0</w:t>
      </w:r>
      <w:r>
        <w:rPr>
          <w:rFonts w:ascii="仿宋" w:eastAsia="仿宋" w:hAnsi="仿宋" w:cs="Arial" w:hint="eastAsia"/>
          <w:sz w:val="32"/>
          <w:szCs w:val="32"/>
          <w:shd w:val="clear" w:color="auto" w:fill="FFFFFF"/>
        </w:rPr>
        <w:t>万元，占</w:t>
      </w:r>
      <w:r w:rsidR="006100DE">
        <w:rPr>
          <w:rFonts w:ascii="仿宋" w:eastAsia="仿宋" w:hAnsi="仿宋" w:cs="Arial"/>
          <w:sz w:val="32"/>
          <w:szCs w:val="32"/>
          <w:shd w:val="clear" w:color="auto" w:fill="FFFFFF"/>
        </w:rPr>
        <w:t>0</w:t>
      </w:r>
      <w:r>
        <w:rPr>
          <w:rFonts w:ascii="仿宋" w:eastAsia="仿宋" w:hAnsi="仿宋" w:cs="Arial" w:hint="eastAsia"/>
          <w:sz w:val="32"/>
          <w:szCs w:val="32"/>
          <w:shd w:val="clear" w:color="auto" w:fill="FFFFFF"/>
        </w:rPr>
        <w:t>%；对附属单位补助支出</w:t>
      </w:r>
      <w:r w:rsidR="006100DE">
        <w:rPr>
          <w:rFonts w:ascii="仿宋" w:eastAsia="仿宋" w:hAnsi="仿宋" w:cs="Arial"/>
          <w:sz w:val="32"/>
          <w:szCs w:val="32"/>
          <w:shd w:val="clear" w:color="auto" w:fill="FFFFFF"/>
        </w:rPr>
        <w:t>0</w:t>
      </w:r>
      <w:r>
        <w:rPr>
          <w:rFonts w:ascii="仿宋" w:eastAsia="仿宋" w:hAnsi="仿宋" w:cs="Arial" w:hint="eastAsia"/>
          <w:sz w:val="32"/>
          <w:szCs w:val="32"/>
          <w:shd w:val="clear" w:color="auto" w:fill="FFFFFF"/>
        </w:rPr>
        <w:t>万元，占</w:t>
      </w:r>
      <w:r w:rsidR="006100DE">
        <w:rPr>
          <w:rFonts w:ascii="仿宋" w:eastAsia="仿宋" w:hAnsi="仿宋" w:cs="Arial"/>
          <w:sz w:val="32"/>
          <w:szCs w:val="32"/>
          <w:shd w:val="clear" w:color="auto" w:fill="FFFFFF"/>
        </w:rPr>
        <w:t>0</w:t>
      </w:r>
      <w:r>
        <w:rPr>
          <w:rFonts w:ascii="仿宋" w:eastAsia="仿宋" w:hAnsi="仿宋" w:cs="Arial" w:hint="eastAsia"/>
          <w:sz w:val="32"/>
          <w:szCs w:val="32"/>
          <w:shd w:val="clear" w:color="auto" w:fill="FFFFFF"/>
        </w:rPr>
        <w:t>%。</w:t>
      </w:r>
    </w:p>
    <w:p w:rsidR="000E72E0" w:rsidP="0025440D">
      <w:pPr>
        <w:spacing w:line="600" w:lineRule="atLeast"/>
        <w:ind w:firstLine="641"/>
        <w:jc w:val="both"/>
        <w:outlineLvl w:val="1"/>
      </w:pPr>
      <w:bookmarkStart w:id="81" w:name="_Toc137647360"/>
      <w:bookmarkStart w:id="82" w:name="_Toc137647845"/>
      <w:bookmarkStart w:id="83" w:name="_Toc137648196"/>
      <w:bookmarkStart w:id="84" w:name="_Toc142571924"/>
      <w:bookmarkStart w:id="85" w:name="_Toc143789473"/>
      <w:bookmarkStart w:id="86" w:name="_Toc256000020"/>
      <w:r>
        <w:rPr>
          <w:rStyle w:val="22"/>
          <w:rFonts w:ascii="楷体" w:eastAsia="楷体" w:hAnsi="楷体" w:cs="Arial" w:hint="eastAsia"/>
          <w:sz w:val="32"/>
          <w:szCs w:val="32"/>
          <w:shd w:val="clear" w:color="auto" w:fill="FFFFFF"/>
        </w:rPr>
        <w:t>（四）财政拨款收入支出决算总体情况说明</w:t>
      </w:r>
      <w:bookmarkEnd w:id="86"/>
      <w:bookmarkEnd w:id="81"/>
      <w:bookmarkEnd w:id="82"/>
      <w:bookmarkEnd w:id="83"/>
      <w:bookmarkEnd w:id="84"/>
      <w:bookmarkEnd w:id="85"/>
    </w:p>
    <w:p w:rsidR="007D364C" w:rsidRPr="006100DE" w:rsidP="007D364C">
      <w:pPr>
        <w:spacing w:line="600" w:lineRule="atLeast"/>
        <w:ind w:firstLine="640"/>
        <w:jc w:val="both"/>
        <w:rPr>
          <w:rFonts w:ascii="仿宋" w:eastAsia="仿宋" w:hAnsi="仿宋"/>
          <w:sz w:val="32"/>
          <w:szCs w:val="32"/>
        </w:rPr>
      </w:pPr>
      <w:bookmarkStart w:id="87" w:name="_Toc137647361"/>
      <w:bookmarkStart w:id="88" w:name="_Toc137647846"/>
      <w:bookmarkStart w:id="89" w:name="_Toc137648197"/>
      <w:r w:rsidRPr="006100DE" w:rsidR="006100DE">
        <w:rPr>
          <w:rFonts w:ascii="仿宋" w:eastAsia="仿宋" w:hAnsi="仿宋"/>
          <w:sz w:val="32"/>
          <w:szCs w:val="32"/>
          <w:shd w:val="clear" w:color="auto" w:fill="FFFFFF"/>
        </w:rPr>
        <w:t>2023</w:t>
      </w:r>
      <w:r w:rsidRPr="006100DE">
        <w:rPr>
          <w:rFonts w:ascii="仿宋" w:eastAsia="仿宋" w:hAnsi="仿宋" w:hint="eastAsia"/>
          <w:sz w:val="32"/>
          <w:szCs w:val="32"/>
          <w:shd w:val="clear" w:color="auto" w:fill="FFFFFF"/>
        </w:rPr>
        <w:t>年度财政拨款收入总计</w:t>
      </w:r>
      <w:r w:rsidRPr="006100DE" w:rsidR="006100DE">
        <w:rPr>
          <w:rFonts w:ascii="仿宋" w:eastAsia="仿宋" w:hAnsi="仿宋"/>
          <w:sz w:val="32"/>
          <w:szCs w:val="32"/>
          <w:shd w:val="clear" w:color="auto" w:fill="FFFFFF"/>
        </w:rPr>
        <w:t>423.36</w:t>
      </w:r>
      <w:r w:rsidRPr="006100DE">
        <w:rPr>
          <w:rFonts w:ascii="仿宋" w:eastAsia="仿宋" w:hAnsi="仿宋" w:hint="eastAsia"/>
          <w:sz w:val="32"/>
          <w:szCs w:val="32"/>
          <w:shd w:val="clear" w:color="auto" w:fill="FFFFFF"/>
        </w:rPr>
        <w:t>万元，支出总计</w:t>
      </w:r>
      <w:r w:rsidRPr="006100DE" w:rsidR="006100DE">
        <w:rPr>
          <w:rFonts w:ascii="仿宋" w:eastAsia="仿宋" w:hAnsi="仿宋"/>
          <w:sz w:val="32"/>
          <w:szCs w:val="32"/>
          <w:shd w:val="clear" w:color="auto" w:fill="FFFFFF"/>
        </w:rPr>
        <w:t>423.36</w:t>
      </w:r>
      <w:r w:rsidRPr="006100DE">
        <w:rPr>
          <w:rFonts w:ascii="仿宋" w:eastAsia="仿宋" w:hAnsi="仿宋" w:hint="eastAsia"/>
          <w:sz w:val="32"/>
          <w:szCs w:val="32"/>
          <w:shd w:val="clear" w:color="auto" w:fill="FFFFFF"/>
        </w:rPr>
        <w:t>万元，与</w:t>
      </w:r>
      <w:r w:rsidRPr="006100DE" w:rsidR="006100DE">
        <w:rPr>
          <w:rFonts w:ascii="仿宋" w:eastAsia="仿宋" w:hAnsi="仿宋"/>
          <w:sz w:val="32"/>
          <w:szCs w:val="32"/>
          <w:shd w:val="clear" w:color="auto" w:fill="FFFFFF"/>
        </w:rPr>
        <w:t>2022</w:t>
      </w:r>
      <w:r w:rsidRPr="006100DE">
        <w:rPr>
          <w:rFonts w:ascii="仿宋" w:eastAsia="仿宋" w:hAnsi="仿宋" w:hint="eastAsia"/>
          <w:sz w:val="32"/>
          <w:szCs w:val="32"/>
          <w:shd w:val="clear" w:color="auto" w:fill="FFFFFF"/>
        </w:rPr>
        <w:t>年相比，各</w:t>
      </w:r>
      <w:r w:rsidRPr="006100DE" w:rsidR="006100DE">
        <w:rPr>
          <w:rFonts w:ascii="仿宋" w:eastAsia="仿宋" w:hAnsi="仿宋" w:hint="eastAsia"/>
          <w:sz w:val="32"/>
          <w:szCs w:val="32"/>
          <w:shd w:val="clear" w:color="auto" w:fill="FFFFFF"/>
        </w:rPr>
        <w:t>增加</w:t>
      </w:r>
      <w:r w:rsidRPr="006100DE" w:rsidR="006100DE">
        <w:rPr>
          <w:rFonts w:ascii="仿宋" w:eastAsia="仿宋" w:hAnsi="仿宋"/>
          <w:sz w:val="32"/>
          <w:szCs w:val="32"/>
          <w:shd w:val="clear" w:color="auto" w:fill="FFFFFF"/>
        </w:rPr>
        <w:t>22.68</w:t>
      </w:r>
      <w:r w:rsidRPr="006100DE">
        <w:rPr>
          <w:rFonts w:ascii="仿宋" w:eastAsia="仿宋" w:hAnsi="仿宋" w:hint="eastAsia"/>
          <w:sz w:val="32"/>
          <w:szCs w:val="32"/>
          <w:shd w:val="clear" w:color="auto" w:fill="FFFFFF"/>
        </w:rPr>
        <w:t>万元</w:t>
      </w:r>
      <w:r w:rsidR="00B6480B">
        <w:rPr>
          <w:rFonts w:ascii="仿宋" w:eastAsia="仿宋" w:hAnsi="仿宋" w:hint="eastAsia"/>
          <w:sz w:val="32"/>
          <w:szCs w:val="32"/>
          <w:shd w:val="clear" w:color="auto" w:fill="FFFFFF"/>
        </w:rPr>
        <w:t>，增长5.66%</w:t>
      </w:r>
      <w:r w:rsidRPr="006100DE">
        <w:rPr>
          <w:rFonts w:ascii="仿宋" w:eastAsia="仿宋" w:hAnsi="仿宋" w:hint="eastAsia"/>
          <w:sz w:val="32"/>
          <w:szCs w:val="32"/>
          <w:shd w:val="clear" w:color="auto" w:fill="FFFFFF"/>
        </w:rPr>
        <w:t>。主要原因是</w:t>
      </w:r>
      <w:r w:rsidRPr="006100DE" w:rsidR="006100DE">
        <w:rPr>
          <w:rStyle w:val="PlaceholderText"/>
          <w:rFonts w:ascii="仿宋" w:eastAsia="仿宋" w:hAnsi="仿宋" w:hint="eastAsia"/>
          <w:color w:val="auto"/>
          <w:sz w:val="32"/>
          <w:szCs w:val="32"/>
        </w:rPr>
        <w:t>2022年10月增加1人，2023年全年人员支出、社保公积金支出增加</w:t>
      </w:r>
      <w:r w:rsidRPr="006100DE" w:rsidR="003F44B2">
        <w:rPr>
          <w:rFonts w:ascii="仿宋" w:eastAsia="仿宋" w:hAnsi="仿宋" w:hint="eastAsia"/>
          <w:sz w:val="32"/>
          <w:szCs w:val="32"/>
          <w:shd w:val="clear" w:color="auto" w:fill="FFFFFF"/>
        </w:rPr>
        <w:t>；</w:t>
      </w:r>
      <w:r w:rsidRPr="006100DE">
        <w:rPr>
          <w:rFonts w:ascii="仿宋" w:eastAsia="仿宋" w:hAnsi="仿宋" w:hint="eastAsia"/>
          <w:sz w:val="32"/>
          <w:szCs w:val="32"/>
          <w:shd w:val="clear" w:color="auto" w:fill="FFFFFF"/>
        </w:rPr>
        <w:t>财政拨款支出</w:t>
      </w:r>
      <w:r w:rsidRPr="006100DE">
        <w:rPr>
          <w:rFonts w:ascii="仿宋" w:eastAsia="仿宋" w:hAnsi="仿宋" w:hint="eastAsia"/>
          <w:sz w:val="32"/>
          <w:szCs w:val="32"/>
          <w:shd w:val="clear" w:color="auto" w:fill="FFFFFF"/>
        </w:rPr>
        <w:t>年初预算数</w:t>
      </w:r>
      <w:r w:rsidRPr="006100DE" w:rsidR="006100DE">
        <w:rPr>
          <w:rFonts w:ascii="仿宋" w:eastAsia="仿宋" w:hAnsi="仿宋"/>
          <w:sz w:val="32"/>
          <w:szCs w:val="32"/>
          <w:shd w:val="clear" w:color="auto" w:fill="FFFFFF"/>
        </w:rPr>
        <w:t>416.56</w:t>
      </w:r>
      <w:r w:rsidRPr="006100DE">
        <w:rPr>
          <w:rFonts w:ascii="仿宋" w:eastAsia="仿宋" w:hAnsi="仿宋" w:hint="eastAsia"/>
          <w:sz w:val="32"/>
          <w:szCs w:val="32"/>
          <w:shd w:val="clear" w:color="auto" w:fill="FFFFFF"/>
        </w:rPr>
        <w:t>万元，</w:t>
      </w:r>
      <w:r w:rsidRPr="006100DE" w:rsidR="006100DE">
        <w:rPr>
          <w:rFonts w:ascii="仿宋" w:eastAsia="仿宋" w:hAnsi="仿宋" w:hint="eastAsia"/>
          <w:sz w:val="32"/>
          <w:szCs w:val="32"/>
          <w:shd w:val="clear" w:color="auto" w:fill="FFFFFF"/>
        </w:rPr>
        <w:t>完成年初预算的101.63%</w:t>
      </w:r>
      <w:r w:rsidRPr="006100DE">
        <w:rPr>
          <w:rFonts w:ascii="仿宋" w:eastAsia="仿宋" w:hAnsi="仿宋" w:hint="eastAsia"/>
          <w:sz w:val="32"/>
          <w:szCs w:val="32"/>
          <w:shd w:val="clear" w:color="auto" w:fill="FFFFFF"/>
        </w:rPr>
        <w:t>，主要原因是</w:t>
      </w:r>
      <w:r w:rsidRPr="006100DE" w:rsidR="006100DE">
        <w:rPr>
          <w:rStyle w:val="PlaceholderText"/>
          <w:rFonts w:ascii="仿宋" w:eastAsia="仿宋" w:hAnsi="仿宋" w:hint="eastAsia"/>
          <w:color w:val="auto"/>
          <w:sz w:val="32"/>
          <w:szCs w:val="32"/>
        </w:rPr>
        <w:t>人员工资调整、社保公积金基数调整追加预算，以及项目经费厉行节约压预算</w:t>
      </w:r>
      <w:r w:rsidRPr="006100DE" w:rsidR="003F44B2">
        <w:rPr>
          <w:rFonts w:ascii="仿宋" w:eastAsia="仿宋" w:hAnsi="仿宋" w:hint="eastAsia"/>
          <w:sz w:val="32"/>
          <w:szCs w:val="32"/>
          <w:shd w:val="clear" w:color="auto" w:fill="FFFFFF"/>
        </w:rPr>
        <w:t>。</w:t>
      </w:r>
    </w:p>
    <w:p w:rsidR="000E72E0" w:rsidP="0025440D">
      <w:pPr>
        <w:spacing w:line="600" w:lineRule="atLeast"/>
        <w:ind w:firstLine="641"/>
        <w:jc w:val="both"/>
        <w:outlineLvl w:val="1"/>
      </w:pPr>
      <w:bookmarkStart w:id="90" w:name="_Toc142571925"/>
      <w:bookmarkStart w:id="91" w:name="_Toc143789474"/>
      <w:bookmarkStart w:id="92" w:name="_Toc256000021"/>
      <w:r>
        <w:rPr>
          <w:rStyle w:val="22"/>
          <w:rFonts w:ascii="楷体" w:eastAsia="楷体" w:hAnsi="楷体" w:cs="Arial" w:hint="eastAsia"/>
          <w:sz w:val="32"/>
          <w:szCs w:val="32"/>
          <w:shd w:val="clear" w:color="auto" w:fill="FFFFFF"/>
        </w:rPr>
        <w:t>（五）一般公共预算财政拨款支出决算情况说明</w:t>
      </w:r>
      <w:bookmarkEnd w:id="92"/>
      <w:bookmarkEnd w:id="87"/>
      <w:bookmarkEnd w:id="88"/>
      <w:bookmarkEnd w:id="89"/>
      <w:bookmarkEnd w:id="90"/>
      <w:bookmarkEnd w:id="91"/>
    </w:p>
    <w:p w:rsidR="006F618A" w:rsidRPr="001E19F8" w:rsidP="006F618A">
      <w:pPr>
        <w:spacing w:line="600" w:lineRule="atLeast"/>
        <w:ind w:firstLine="640"/>
        <w:jc w:val="both"/>
        <w:rPr>
          <w:b/>
        </w:rPr>
      </w:pPr>
      <w:bookmarkStart w:id="93" w:name="_Toc137647362"/>
      <w:bookmarkStart w:id="94" w:name="_Toc137647847"/>
      <w:bookmarkStart w:id="95" w:name="_Toc137648198"/>
      <w:r w:rsidRPr="001E19F8">
        <w:rPr>
          <w:rStyle w:val="17"/>
          <w:rFonts w:ascii="仿宋" w:eastAsia="仿宋" w:hAnsi="仿宋" w:hint="default"/>
          <w:b/>
          <w:sz w:val="32"/>
          <w:szCs w:val="32"/>
          <w:shd w:val="clear" w:color="auto" w:fill="FFFFFF"/>
        </w:rPr>
        <w:t>1.一般公共预算财政拨款支出决算总体情况。</w:t>
      </w:r>
    </w:p>
    <w:p w:rsidR="006F618A" w:rsidRPr="006100DE" w:rsidP="006F618A">
      <w:pPr>
        <w:spacing w:line="600" w:lineRule="atLeast"/>
        <w:ind w:firstLine="640"/>
        <w:jc w:val="both"/>
        <w:rPr>
          <w:rFonts w:ascii="仿宋" w:eastAsia="仿宋" w:hAnsi="仿宋"/>
          <w:sz w:val="32"/>
          <w:szCs w:val="32"/>
        </w:rPr>
      </w:pPr>
      <w:r w:rsidRPr="006100DE" w:rsidR="006100DE">
        <w:rPr>
          <w:rFonts w:ascii="仿宋" w:eastAsia="仿宋" w:hAnsi="仿宋"/>
          <w:sz w:val="32"/>
          <w:szCs w:val="32"/>
          <w:shd w:val="clear" w:color="auto" w:fill="FFFFFF"/>
        </w:rPr>
        <w:t>2023</w:t>
      </w:r>
      <w:r w:rsidRPr="006100DE">
        <w:rPr>
          <w:rFonts w:ascii="仿宋" w:eastAsia="仿宋" w:hAnsi="仿宋" w:hint="eastAsia"/>
          <w:sz w:val="32"/>
          <w:szCs w:val="32"/>
          <w:shd w:val="clear" w:color="auto" w:fill="FFFFFF"/>
        </w:rPr>
        <w:t>年度一般公共预算财政拨款支出</w:t>
      </w:r>
      <w:r w:rsidRPr="006100DE" w:rsidR="006100DE">
        <w:rPr>
          <w:rFonts w:ascii="仿宋" w:eastAsia="仿宋" w:hAnsi="仿宋"/>
          <w:sz w:val="32"/>
          <w:szCs w:val="32"/>
          <w:shd w:val="clear" w:color="auto" w:fill="FFFFFF"/>
        </w:rPr>
        <w:t>423.36</w:t>
      </w:r>
      <w:r w:rsidRPr="006100DE">
        <w:rPr>
          <w:rFonts w:ascii="仿宋" w:eastAsia="仿宋" w:hAnsi="仿宋" w:hint="eastAsia"/>
          <w:sz w:val="32"/>
          <w:szCs w:val="32"/>
          <w:shd w:val="clear" w:color="auto" w:fill="FFFFFF"/>
        </w:rPr>
        <w:t>万元，占本年支出合计的</w:t>
      </w:r>
      <w:r w:rsidRPr="006100DE" w:rsidR="006100DE">
        <w:rPr>
          <w:rFonts w:ascii="仿宋" w:eastAsia="仿宋" w:hAnsi="仿宋"/>
          <w:sz w:val="32"/>
          <w:szCs w:val="32"/>
          <w:shd w:val="clear" w:color="auto" w:fill="FFFFFF"/>
        </w:rPr>
        <w:t>100.00</w:t>
      </w:r>
      <w:r w:rsidRPr="006100DE">
        <w:rPr>
          <w:rFonts w:ascii="仿宋" w:eastAsia="仿宋" w:hAnsi="仿宋" w:hint="eastAsia"/>
          <w:sz w:val="32"/>
          <w:szCs w:val="32"/>
          <w:shd w:val="clear" w:color="auto" w:fill="FFFFFF"/>
        </w:rPr>
        <w:t>%。与</w:t>
      </w:r>
      <w:r w:rsidRPr="006100DE" w:rsidR="006100DE">
        <w:rPr>
          <w:rFonts w:ascii="仿宋" w:eastAsia="仿宋" w:hAnsi="仿宋"/>
          <w:sz w:val="32"/>
          <w:szCs w:val="32"/>
          <w:shd w:val="clear" w:color="auto" w:fill="FFFFFF"/>
        </w:rPr>
        <w:t>2022</w:t>
      </w:r>
      <w:r w:rsidRPr="006100DE">
        <w:rPr>
          <w:rFonts w:ascii="仿宋" w:eastAsia="仿宋" w:hAnsi="仿宋" w:hint="eastAsia"/>
          <w:sz w:val="32"/>
          <w:szCs w:val="32"/>
          <w:shd w:val="clear" w:color="auto" w:fill="FFFFFF"/>
        </w:rPr>
        <w:t>年相比，一般公共预算财政拨款支出</w:t>
      </w:r>
      <w:r w:rsidRPr="006100DE" w:rsidR="006100DE">
        <w:rPr>
          <w:rFonts w:ascii="仿宋" w:eastAsia="仿宋" w:hAnsi="仿宋" w:hint="eastAsia"/>
          <w:sz w:val="32"/>
          <w:szCs w:val="32"/>
          <w:shd w:val="clear" w:color="auto" w:fill="FFFFFF"/>
        </w:rPr>
        <w:t>增加</w:t>
      </w:r>
      <w:r w:rsidRPr="006100DE" w:rsidR="006100DE">
        <w:rPr>
          <w:rFonts w:ascii="仿宋" w:eastAsia="仿宋" w:hAnsi="仿宋"/>
          <w:sz w:val="32"/>
          <w:szCs w:val="32"/>
          <w:shd w:val="clear" w:color="auto" w:fill="FFFFFF"/>
        </w:rPr>
        <w:t>22.68</w:t>
      </w:r>
      <w:r w:rsidRPr="006100DE">
        <w:rPr>
          <w:rFonts w:ascii="仿宋" w:eastAsia="仿宋" w:hAnsi="仿宋" w:hint="eastAsia"/>
          <w:sz w:val="32"/>
          <w:szCs w:val="32"/>
          <w:shd w:val="clear" w:color="auto" w:fill="FFFFFF"/>
        </w:rPr>
        <w:t>万元</w:t>
      </w:r>
      <w:r w:rsidR="00C805FA">
        <w:rPr>
          <w:rFonts w:ascii="仿宋" w:eastAsia="仿宋" w:hAnsi="仿宋" w:hint="eastAsia"/>
          <w:sz w:val="32"/>
          <w:szCs w:val="32"/>
          <w:shd w:val="clear" w:color="auto" w:fill="FFFFFF"/>
        </w:rPr>
        <w:t>，增长5.66%</w:t>
      </w:r>
      <w:r w:rsidRPr="006100DE">
        <w:rPr>
          <w:rFonts w:ascii="仿宋" w:eastAsia="仿宋" w:hAnsi="仿宋" w:hint="eastAsia"/>
          <w:sz w:val="32"/>
          <w:szCs w:val="32"/>
          <w:shd w:val="clear" w:color="auto" w:fill="FFFFFF"/>
        </w:rPr>
        <w:t>。主要原因是</w:t>
      </w:r>
      <w:r w:rsidRPr="006100DE" w:rsidR="006100DE">
        <w:rPr>
          <w:rStyle w:val="PlaceholderText"/>
          <w:rFonts w:ascii="仿宋" w:eastAsia="仿宋" w:hAnsi="仿宋" w:hint="eastAsia"/>
          <w:color w:val="auto"/>
          <w:sz w:val="32"/>
          <w:szCs w:val="32"/>
        </w:rPr>
        <w:t>2022年10月增加1人，2023年全年人员支出、社保公积金支出增加</w:t>
      </w:r>
      <w:r w:rsidRPr="006100DE" w:rsidR="00BD6047">
        <w:rPr>
          <w:rFonts w:ascii="仿宋" w:eastAsia="仿宋" w:hAnsi="仿宋" w:hint="eastAsia"/>
          <w:sz w:val="32"/>
          <w:szCs w:val="32"/>
          <w:shd w:val="clear" w:color="auto" w:fill="FFFFFF"/>
        </w:rPr>
        <w:t>。</w:t>
      </w:r>
    </w:p>
    <w:p w:rsidR="006F618A" w:rsidRPr="001E19F8" w:rsidP="006F618A">
      <w:pPr>
        <w:spacing w:line="600" w:lineRule="atLeast"/>
        <w:ind w:firstLine="640"/>
        <w:jc w:val="both"/>
        <w:rPr>
          <w:b/>
        </w:rPr>
      </w:pPr>
      <w:r w:rsidRPr="001E19F8">
        <w:rPr>
          <w:rStyle w:val="17"/>
          <w:rFonts w:ascii="仿宋" w:eastAsia="仿宋" w:hAnsi="仿宋" w:hint="default"/>
          <w:b/>
          <w:sz w:val="32"/>
          <w:szCs w:val="32"/>
          <w:shd w:val="clear" w:color="auto" w:fill="FFFFFF"/>
        </w:rPr>
        <w:t>2.一般公共预算财政拨款支出决算结构情况。</w:t>
      </w:r>
    </w:p>
    <w:p w:rsidR="006F618A" w:rsidP="006F618A">
      <w:pPr>
        <w:spacing w:line="600" w:lineRule="atLeast"/>
        <w:ind w:firstLine="640"/>
        <w:jc w:val="both"/>
      </w:pPr>
      <w:r w:rsidR="00524FE7">
        <w:rPr>
          <w:rFonts w:ascii="仿宋" w:eastAsia="仿宋" w:hAnsi="仿宋"/>
          <w:sz w:val="32"/>
          <w:szCs w:val="32"/>
          <w:shd w:val="clear" w:color="auto" w:fill="FFFFFF"/>
        </w:rPr>
        <w:t>2023</w:t>
      </w:r>
      <w:r>
        <w:rPr>
          <w:rFonts w:ascii="仿宋" w:eastAsia="仿宋" w:hAnsi="仿宋" w:hint="eastAsia"/>
          <w:sz w:val="32"/>
          <w:szCs w:val="32"/>
          <w:shd w:val="clear" w:color="auto" w:fill="FFFFFF"/>
        </w:rPr>
        <w:t>年度一般公共预算财政拨款支出</w:t>
      </w:r>
      <w:r w:rsidR="006100DE">
        <w:rPr>
          <w:rFonts w:ascii="仿宋" w:eastAsia="仿宋" w:hAnsi="仿宋"/>
          <w:sz w:val="32"/>
          <w:szCs w:val="32"/>
          <w:shd w:val="clear" w:color="auto" w:fill="FFFFFF"/>
        </w:rPr>
        <w:t>423.36</w:t>
      </w:r>
      <w:r>
        <w:rPr>
          <w:rFonts w:ascii="仿宋" w:eastAsia="仿宋" w:hAnsi="仿宋" w:hint="eastAsia"/>
          <w:sz w:val="32"/>
          <w:szCs w:val="32"/>
          <w:shd w:val="clear" w:color="auto" w:fill="FFFFFF"/>
        </w:rPr>
        <w:t>万元，主要用于以下方面：一般公共服务（类）支出</w:t>
      </w:r>
      <w:r w:rsidR="006100DE">
        <w:rPr>
          <w:rFonts w:ascii="仿宋" w:eastAsia="仿宋" w:hAnsi="仿宋"/>
          <w:sz w:val="32"/>
          <w:szCs w:val="32"/>
          <w:shd w:val="clear" w:color="auto" w:fill="FFFFFF"/>
        </w:rPr>
        <w:t>331.55</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78.31</w:t>
      </w:r>
      <w:r>
        <w:rPr>
          <w:rFonts w:ascii="仿宋" w:eastAsia="仿宋" w:hAnsi="仿宋" w:hint="eastAsia"/>
          <w:sz w:val="32"/>
          <w:szCs w:val="32"/>
          <w:shd w:val="clear" w:color="auto" w:fill="FFFFFF"/>
        </w:rPr>
        <w:t>%；国防（类）支出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%；公共安全（类）支出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%；教育（类）支出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%；科学技术（类）支出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%；文化旅游体育与传媒（类）支出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%；社会保障和就业（类）支出</w:t>
      </w:r>
      <w:r w:rsidR="006100DE">
        <w:rPr>
          <w:rFonts w:ascii="仿宋" w:eastAsia="仿宋" w:hAnsi="仿宋"/>
          <w:sz w:val="32"/>
          <w:szCs w:val="32"/>
          <w:shd w:val="clear" w:color="auto" w:fill="FFFFFF"/>
        </w:rPr>
        <w:t>41.87</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9.89</w:t>
      </w:r>
      <w:r>
        <w:rPr>
          <w:rFonts w:ascii="仿宋" w:eastAsia="仿宋" w:hAnsi="仿宋" w:hint="eastAsia"/>
          <w:sz w:val="32"/>
          <w:szCs w:val="32"/>
          <w:shd w:val="clear" w:color="auto" w:fill="FFFFFF"/>
        </w:rPr>
        <w:t>%；卫生健康（类）支出</w:t>
      </w:r>
      <w:r w:rsidR="006100DE">
        <w:rPr>
          <w:rFonts w:ascii="仿宋" w:eastAsia="仿宋" w:hAnsi="仿宋"/>
          <w:sz w:val="32"/>
          <w:szCs w:val="32"/>
          <w:shd w:val="clear" w:color="auto" w:fill="FFFFFF"/>
        </w:rPr>
        <w:t>19.49</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4.60</w:t>
      </w:r>
      <w:r>
        <w:rPr>
          <w:rFonts w:ascii="仿宋" w:eastAsia="仿宋" w:hAnsi="仿宋" w:hint="eastAsia"/>
          <w:sz w:val="32"/>
          <w:szCs w:val="32"/>
          <w:shd w:val="clear" w:color="auto" w:fill="FFFFFF"/>
        </w:rPr>
        <w:t>%；节能环保（类）支出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%；城乡社区（类）支出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%；农林水（类）支出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%；交通运输（类）支出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%；资源勘探工业信息等（类）支出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%；商业服务业等（类）支出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%；金融（类）支出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%；援助其他地区（类）支出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%；自然资源海洋气象等（类）支出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%；住房保障（类）支出</w:t>
      </w:r>
      <w:r w:rsidR="006100DE">
        <w:rPr>
          <w:rFonts w:ascii="仿宋" w:eastAsia="仿宋" w:hAnsi="仿宋"/>
          <w:sz w:val="32"/>
          <w:szCs w:val="32"/>
          <w:shd w:val="clear" w:color="auto" w:fill="FFFFFF"/>
        </w:rPr>
        <w:t>30.46</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7.19</w:t>
      </w:r>
      <w:r>
        <w:rPr>
          <w:rFonts w:ascii="仿宋" w:eastAsia="仿宋" w:hAnsi="仿宋" w:hint="eastAsia"/>
          <w:sz w:val="32"/>
          <w:szCs w:val="32"/>
          <w:shd w:val="clear" w:color="auto" w:fill="FFFFFF"/>
        </w:rPr>
        <w:t>%；粮油物资储备</w:t>
      </w:r>
      <w:r>
        <w:rPr>
          <w:rFonts w:ascii="仿宋" w:eastAsia="仿宋" w:hAnsi="仿宋" w:hint="eastAsia"/>
          <w:sz w:val="32"/>
          <w:szCs w:val="32"/>
          <w:shd w:val="clear" w:color="auto" w:fill="FFFFFF"/>
        </w:rPr>
        <w:t>（类）支出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%；灾害防治及应急管理（类）支出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%；其他（类）支出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%；债务还本（类）支出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%；债务付息（类）支出</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万元,占</w:t>
      </w:r>
      <w:r w:rsidR="006100DE">
        <w:rPr>
          <w:rFonts w:ascii="仿宋" w:eastAsia="仿宋" w:hAnsi="仿宋"/>
          <w:sz w:val="32"/>
          <w:szCs w:val="32"/>
          <w:shd w:val="clear" w:color="auto" w:fill="FFFFFF"/>
        </w:rPr>
        <w:t>0</w:t>
      </w:r>
      <w:r>
        <w:rPr>
          <w:rFonts w:ascii="仿宋" w:eastAsia="仿宋" w:hAnsi="仿宋" w:hint="eastAsia"/>
          <w:sz w:val="32"/>
          <w:szCs w:val="32"/>
          <w:shd w:val="clear" w:color="auto" w:fill="FFFFFF"/>
        </w:rPr>
        <w:t>%。</w:t>
      </w:r>
    </w:p>
    <w:p w:rsidR="006F618A" w:rsidRPr="001E19F8" w:rsidP="006F618A">
      <w:pPr>
        <w:spacing w:line="600" w:lineRule="atLeast"/>
        <w:ind w:firstLine="640"/>
        <w:jc w:val="both"/>
        <w:rPr>
          <w:b/>
        </w:rPr>
      </w:pPr>
      <w:r w:rsidRPr="001E19F8">
        <w:rPr>
          <w:rStyle w:val="17"/>
          <w:rFonts w:ascii="仿宋" w:eastAsia="仿宋" w:hAnsi="仿宋" w:hint="default"/>
          <w:b/>
          <w:sz w:val="32"/>
          <w:szCs w:val="32"/>
          <w:shd w:val="clear" w:color="auto" w:fill="FFFFFF"/>
        </w:rPr>
        <w:t>3.一般公共预算财政拨款支出决算具体情况。</w:t>
      </w:r>
    </w:p>
    <w:p w:rsidR="006F618A" w:rsidRPr="006100DE" w:rsidP="006F618A">
      <w:pPr>
        <w:spacing w:line="600" w:lineRule="atLeast"/>
        <w:ind w:firstLine="640"/>
        <w:jc w:val="both"/>
        <w:rPr>
          <w:rFonts w:ascii="仿宋" w:eastAsia="仿宋" w:hAnsi="仿宋"/>
          <w:sz w:val="32"/>
          <w:szCs w:val="32"/>
        </w:rPr>
      </w:pPr>
      <w:r w:rsidRPr="006100DE" w:rsidR="006100DE">
        <w:rPr>
          <w:rFonts w:ascii="仿宋" w:eastAsia="仿宋" w:hAnsi="仿宋"/>
          <w:sz w:val="32"/>
          <w:szCs w:val="32"/>
          <w:shd w:val="clear" w:color="auto" w:fill="FFFFFF"/>
        </w:rPr>
        <w:t>2023</w:t>
      </w:r>
      <w:r w:rsidRPr="006100DE">
        <w:rPr>
          <w:rFonts w:ascii="仿宋" w:eastAsia="仿宋" w:hAnsi="仿宋" w:hint="eastAsia"/>
          <w:sz w:val="32"/>
          <w:szCs w:val="32"/>
          <w:shd w:val="clear" w:color="auto" w:fill="FFFFFF"/>
        </w:rPr>
        <w:t>年度一般公共预算财政拨款支出年初预算为</w:t>
      </w:r>
      <w:r w:rsidRPr="006100DE" w:rsidR="006100DE">
        <w:rPr>
          <w:rFonts w:ascii="仿宋" w:eastAsia="仿宋" w:hAnsi="仿宋"/>
          <w:sz w:val="32"/>
          <w:szCs w:val="32"/>
          <w:shd w:val="clear" w:color="auto" w:fill="FFFFFF"/>
        </w:rPr>
        <w:t>416.56</w:t>
      </w:r>
      <w:r w:rsidRPr="006100DE">
        <w:rPr>
          <w:rFonts w:ascii="仿宋" w:eastAsia="仿宋" w:hAnsi="仿宋" w:hint="eastAsia"/>
          <w:sz w:val="32"/>
          <w:szCs w:val="32"/>
          <w:shd w:val="clear" w:color="auto" w:fill="FFFFFF"/>
        </w:rPr>
        <w:t>万元，支出决算为</w:t>
      </w:r>
      <w:r w:rsidRPr="006100DE" w:rsidR="006100DE">
        <w:rPr>
          <w:rFonts w:ascii="仿宋" w:eastAsia="仿宋" w:hAnsi="仿宋"/>
          <w:sz w:val="32"/>
          <w:szCs w:val="32"/>
          <w:shd w:val="clear" w:color="auto" w:fill="FFFFFF"/>
        </w:rPr>
        <w:t>423.36</w:t>
      </w:r>
      <w:r w:rsidRPr="006100DE">
        <w:rPr>
          <w:rFonts w:ascii="仿宋" w:eastAsia="仿宋" w:hAnsi="仿宋" w:hint="eastAsia"/>
          <w:sz w:val="32"/>
          <w:szCs w:val="32"/>
          <w:shd w:val="clear" w:color="auto" w:fill="FFFFFF"/>
        </w:rPr>
        <w:t>万元,</w:t>
      </w:r>
      <w:r w:rsidRPr="006100DE" w:rsidR="006100DE">
        <w:rPr>
          <w:rFonts w:ascii="仿宋" w:eastAsia="仿宋" w:hAnsi="仿宋" w:hint="eastAsia"/>
          <w:sz w:val="32"/>
          <w:szCs w:val="32"/>
          <w:shd w:val="clear" w:color="auto" w:fill="FFFFFF"/>
        </w:rPr>
        <w:t>完成年初预算的101.63%</w:t>
      </w:r>
      <w:r w:rsidRPr="006100DE">
        <w:rPr>
          <w:rFonts w:ascii="仿宋" w:eastAsia="仿宋" w:hAnsi="仿宋" w:hint="eastAsia"/>
          <w:sz w:val="32"/>
          <w:szCs w:val="32"/>
          <w:shd w:val="clear" w:color="auto" w:fill="FFFFFF"/>
        </w:rPr>
        <w:t>，主要原因是</w:t>
      </w:r>
      <w:r w:rsidRPr="006100DE" w:rsidR="006100DE">
        <w:rPr>
          <w:rStyle w:val="PlaceholderText"/>
          <w:rFonts w:ascii="仿宋" w:eastAsia="仿宋" w:hAnsi="仿宋" w:hint="eastAsia"/>
          <w:color w:val="auto"/>
          <w:sz w:val="32"/>
          <w:szCs w:val="32"/>
        </w:rPr>
        <w:t>人员工资调整、社保公积金基数调整追加预算，以及项目经费厉行节约压预算</w:t>
      </w:r>
      <w:r w:rsidRPr="006100DE" w:rsidR="00515D3B">
        <w:rPr>
          <w:rStyle w:val="17"/>
          <w:rFonts w:ascii="仿宋" w:eastAsia="仿宋" w:hAnsi="仿宋" w:hint="default"/>
          <w:sz w:val="32"/>
          <w:szCs w:val="32"/>
          <w:shd w:val="clear" w:color="auto" w:fill="FFFFFF"/>
        </w:rPr>
        <w:t>。</w:t>
      </w:r>
      <w:r w:rsidRPr="006100DE" w:rsidR="006100DE">
        <w:rPr>
          <w:rStyle w:val="17"/>
          <w:rFonts w:ascii="仿宋" w:eastAsia="仿宋" w:hAnsi="仿宋" w:hint="default"/>
          <w:sz w:val="32"/>
          <w:szCs w:val="32"/>
          <w:shd w:val="clear" w:color="auto" w:fill="FFFFFF"/>
        </w:rPr>
        <w:t>其中：</w:t>
      </w:r>
    </w:p>
    <w:p w:rsidR="006100DE" w:rsidRPr="006100DE" w:rsidP="00B71EDC">
      <w:pPr>
        <w:spacing w:line="600" w:lineRule="atLeast"/>
        <w:ind w:firstLine="641"/>
        <w:jc w:val="both"/>
        <w:rPr>
          <w:rFonts w:ascii="仿宋" w:eastAsia="仿宋" w:hAnsi="仿宋"/>
          <w:sz w:val="32"/>
          <w:szCs w:val="32"/>
        </w:rPr>
      </w:pPr>
      <w:r>
        <w:rPr>
          <w:rFonts w:ascii="仿宋" w:eastAsia="仿宋" w:hAnsi="仿宋" w:hint="eastAsia"/>
          <w:sz w:val="32"/>
          <w:szCs w:val="32"/>
        </w:rPr>
        <w:t>一般公共服务支出（类）民主党派及工商联事务（款）行政运行（项）。年初预算为277.46万元，支出决算为298.18万元，完成年初预算的107.47%，决算数大于预算数的主要原因是2022年10月增加1人，2023年全年人员支出、社保公积金支出增加，追加预算。</w:t>
      </w:r>
    </w:p>
    <w:p>
      <w:pPr>
        <w:spacing w:line="600" w:lineRule="atLeast"/>
        <w:ind w:firstLine="641"/>
        <w:jc w:val="both"/>
        <w:rPr>
          <w:rFonts w:ascii="仿宋" w:eastAsia="仿宋" w:hAnsi="仿宋"/>
          <w:sz w:val="32"/>
          <w:szCs w:val="32"/>
        </w:rPr>
      </w:pPr>
      <w:r>
        <w:rPr>
          <w:rFonts w:ascii="仿宋" w:eastAsia="仿宋" w:hAnsi="仿宋" w:hint="eastAsia"/>
          <w:b w:val="0"/>
          <w:sz w:val="32"/>
          <w:szCs w:val="32"/>
        </w:rPr>
        <w:t>一般公共服务支出（类）民主党派及工商联事务（款）一般行政管理事务（项）。年初预算为48.64万元，支出决算为33.37万元，完成年初预算的68.61%，决算数小于预算数的主要原因是厉行节约及预算减压。</w:t>
      </w:r>
    </w:p>
    <w:p>
      <w:pPr>
        <w:spacing w:line="600" w:lineRule="atLeast"/>
        <w:ind w:firstLine="641"/>
        <w:jc w:val="both"/>
        <w:rPr>
          <w:rFonts w:ascii="仿宋" w:eastAsia="仿宋" w:hAnsi="仿宋"/>
          <w:sz w:val="32"/>
          <w:szCs w:val="32"/>
        </w:rPr>
      </w:pPr>
      <w:r>
        <w:rPr>
          <w:rFonts w:ascii="仿宋" w:eastAsia="仿宋" w:hAnsi="仿宋" w:hint="eastAsia"/>
          <w:b w:val="0"/>
          <w:sz w:val="32"/>
          <w:szCs w:val="32"/>
        </w:rPr>
        <w:t>社会保障和就业支出（类）行政事业单位养老支出（款）机关事业单位基本养老保险缴费支出（项）。年初预算为27.46万元，支出决算为27.91万元，完成年初预算的101.64%，决算数大于预算数的主要原因是2022年10月增加1人，2023年全年社保支出增加及社保基数调整追加预算。</w:t>
      </w:r>
    </w:p>
    <w:p>
      <w:pPr>
        <w:spacing w:line="600" w:lineRule="atLeast"/>
        <w:ind w:firstLine="641"/>
        <w:jc w:val="both"/>
        <w:rPr>
          <w:rFonts w:ascii="仿宋" w:eastAsia="仿宋" w:hAnsi="仿宋"/>
          <w:sz w:val="32"/>
          <w:szCs w:val="32"/>
        </w:rPr>
      </w:pPr>
      <w:r>
        <w:rPr>
          <w:rFonts w:ascii="仿宋" w:eastAsia="仿宋" w:hAnsi="仿宋" w:hint="eastAsia"/>
          <w:b w:val="0"/>
          <w:sz w:val="32"/>
          <w:szCs w:val="32"/>
        </w:rPr>
        <w:t>社会保障和就业支出（类）行政事业单位养老支出（款）机关事业单位职业年金缴费支出（项）。年初预算为13.73万元，支出决算为13.96万元，完成年初预算的101.68%，决算数大于预算数的主要原因是2022年10月增加1人，2023年全年社保支出增加及社保基数调整追加预算。</w:t>
      </w:r>
    </w:p>
    <w:p>
      <w:pPr>
        <w:spacing w:line="600" w:lineRule="atLeast"/>
        <w:ind w:firstLine="641"/>
        <w:jc w:val="both"/>
        <w:rPr>
          <w:rFonts w:ascii="仿宋" w:eastAsia="仿宋" w:hAnsi="仿宋"/>
          <w:sz w:val="32"/>
          <w:szCs w:val="32"/>
        </w:rPr>
      </w:pPr>
      <w:r>
        <w:rPr>
          <w:rFonts w:ascii="仿宋" w:eastAsia="仿宋" w:hAnsi="仿宋" w:hint="eastAsia"/>
          <w:b w:val="0"/>
          <w:sz w:val="32"/>
          <w:szCs w:val="32"/>
        </w:rPr>
        <w:t>卫生健康支出（类）行政事业单位医疗（款）行政单位医疗（项）。年初预算为11.10万元，支出决算为10.86万元，完成年初预算的97.84%，决算数小于预算数的主要原因是2022年10月增加1人，2023年全年医疗支出增加及医疗基数调整追加预算。</w:t>
      </w:r>
    </w:p>
    <w:p>
      <w:pPr>
        <w:spacing w:line="600" w:lineRule="atLeast"/>
        <w:ind w:firstLine="641"/>
        <w:jc w:val="both"/>
        <w:rPr>
          <w:rFonts w:ascii="仿宋" w:eastAsia="仿宋" w:hAnsi="仿宋"/>
          <w:sz w:val="32"/>
          <w:szCs w:val="32"/>
        </w:rPr>
      </w:pPr>
      <w:r>
        <w:rPr>
          <w:rFonts w:ascii="仿宋" w:eastAsia="仿宋" w:hAnsi="仿宋" w:hint="eastAsia"/>
          <w:b w:val="0"/>
          <w:sz w:val="32"/>
          <w:szCs w:val="32"/>
        </w:rPr>
        <w:t>卫生健康支出（类）行政事业单位医疗（款）公务员医疗补助（项）。年初预算为8.87万元，支出决算为8.63万元，完成年初预算的97.29%，决算数小于预算数的主要原因是2022年10月增加1人，2023年全年医疗支出增加及医疗基数调整追加预算。</w:t>
      </w:r>
    </w:p>
    <w:p>
      <w:pPr>
        <w:spacing w:line="600" w:lineRule="atLeast"/>
        <w:ind w:firstLine="641"/>
        <w:jc w:val="both"/>
        <w:rPr>
          <w:rFonts w:ascii="仿宋" w:eastAsia="仿宋" w:hAnsi="仿宋"/>
          <w:sz w:val="32"/>
          <w:szCs w:val="32"/>
        </w:rPr>
      </w:pPr>
      <w:r>
        <w:rPr>
          <w:rFonts w:ascii="仿宋" w:eastAsia="仿宋" w:hAnsi="仿宋" w:hint="eastAsia"/>
          <w:b w:val="0"/>
          <w:sz w:val="32"/>
          <w:szCs w:val="32"/>
        </w:rPr>
        <w:t>住房保障支出（类）住房改革支出（款）住房公积金（项）。年初预算为26.80万元，支出决算为27.82万元，完成年初预算的103.81%，决算数大于预算数的主要原因是2022年10月增加1人，2023年全年公积金支出增加及公积金基数调整追加预算。</w:t>
      </w:r>
    </w:p>
    <w:p>
      <w:pPr>
        <w:spacing w:line="600" w:lineRule="atLeast"/>
        <w:ind w:firstLine="641"/>
        <w:jc w:val="both"/>
        <w:rPr>
          <w:rFonts w:ascii="仿宋" w:eastAsia="仿宋" w:hAnsi="仿宋"/>
          <w:sz w:val="32"/>
          <w:szCs w:val="32"/>
        </w:rPr>
      </w:pPr>
      <w:r>
        <w:rPr>
          <w:rFonts w:ascii="仿宋" w:eastAsia="仿宋" w:hAnsi="仿宋" w:hint="eastAsia"/>
          <w:b w:val="0"/>
          <w:sz w:val="32"/>
          <w:szCs w:val="32"/>
        </w:rPr>
        <w:t>住房保障支出（类）住房改革支出（款）购房补贴（项）。年初预算为2.50万元，支出决算为2.64万元，完成年初预算的105.60%，决算数大于预算数的主要原因是2022年10月增加1人，2023年全年购房补贴追加预算。</w:t>
      </w:r>
    </w:p>
    <w:p w:rsidR="000E72E0" w:rsidP="0025440D">
      <w:pPr>
        <w:spacing w:line="600" w:lineRule="atLeast"/>
        <w:ind w:firstLine="641"/>
        <w:jc w:val="both"/>
        <w:outlineLvl w:val="1"/>
      </w:pPr>
      <w:bookmarkStart w:id="96" w:name="_Toc142571926"/>
      <w:bookmarkStart w:id="97" w:name="_Toc143789475"/>
      <w:bookmarkStart w:id="98" w:name="_Toc256000022"/>
      <w:r>
        <w:rPr>
          <w:rStyle w:val="22"/>
          <w:rFonts w:ascii="楷体" w:eastAsia="楷体" w:hAnsi="楷体" w:cs="Arial" w:hint="eastAsia"/>
          <w:sz w:val="32"/>
          <w:szCs w:val="32"/>
          <w:shd w:val="clear" w:color="auto" w:fill="FFFFFF"/>
        </w:rPr>
        <w:t>（六）一般公共预算财政拨款基本支出决算情况说明</w:t>
      </w:r>
      <w:bookmarkEnd w:id="98"/>
      <w:bookmarkEnd w:id="93"/>
      <w:bookmarkEnd w:id="94"/>
      <w:bookmarkEnd w:id="95"/>
      <w:bookmarkEnd w:id="96"/>
      <w:bookmarkEnd w:id="97"/>
    </w:p>
    <w:p w:rsidR="00645F41" w:rsidRPr="006100DE" w:rsidP="00645F41">
      <w:pPr>
        <w:spacing w:line="600" w:lineRule="atLeast"/>
        <w:ind w:firstLine="640"/>
        <w:jc w:val="both"/>
        <w:rPr>
          <w:rFonts w:ascii="仿宋" w:eastAsia="仿宋" w:hAnsi="仿宋"/>
          <w:sz w:val="32"/>
          <w:szCs w:val="32"/>
        </w:rPr>
      </w:pPr>
      <w:r w:rsidR="00CB28DB">
        <w:rPr>
          <w:rFonts w:ascii="仿宋" w:eastAsia="仿宋" w:hAnsi="仿宋"/>
          <w:sz w:val="32"/>
          <w:szCs w:val="32"/>
          <w:shd w:val="clear" w:color="auto" w:fill="FFFFFF"/>
        </w:rPr>
        <w:t>2023</w:t>
      </w:r>
      <w:r w:rsidRPr="006100DE">
        <w:rPr>
          <w:rFonts w:ascii="仿宋" w:eastAsia="仿宋" w:hAnsi="仿宋" w:hint="eastAsia"/>
          <w:sz w:val="32"/>
          <w:szCs w:val="32"/>
          <w:shd w:val="clear" w:color="auto" w:fill="FFFFFF"/>
        </w:rPr>
        <w:t>年度一般公共预算财政拨款基本支出</w:t>
      </w:r>
      <w:r w:rsidRPr="006100DE" w:rsidR="006100DE">
        <w:rPr>
          <w:rFonts w:ascii="仿宋" w:eastAsia="仿宋" w:hAnsi="仿宋"/>
          <w:sz w:val="32"/>
          <w:szCs w:val="32"/>
          <w:shd w:val="clear" w:color="auto" w:fill="FFFFFF"/>
        </w:rPr>
        <w:t>389.99</w:t>
      </w:r>
      <w:r w:rsidRPr="006100DE">
        <w:rPr>
          <w:rFonts w:ascii="仿宋" w:eastAsia="仿宋" w:hAnsi="仿宋" w:hint="eastAsia"/>
          <w:sz w:val="32"/>
          <w:szCs w:val="32"/>
          <w:shd w:val="clear" w:color="auto" w:fill="FFFFFF"/>
        </w:rPr>
        <w:t>万元，其中：</w:t>
      </w:r>
    </w:p>
    <w:p w:rsidR="00645F41" w:rsidRPr="006100DE" w:rsidP="00645F41">
      <w:pPr>
        <w:spacing w:line="600" w:lineRule="atLeast"/>
        <w:ind w:firstLine="640"/>
        <w:jc w:val="both"/>
        <w:rPr>
          <w:rFonts w:ascii="仿宋" w:eastAsia="仿宋" w:hAnsi="仿宋"/>
          <w:sz w:val="32"/>
          <w:szCs w:val="32"/>
        </w:rPr>
      </w:pPr>
      <w:r w:rsidRPr="006100DE">
        <w:rPr>
          <w:rFonts w:ascii="仿宋" w:eastAsia="仿宋" w:hAnsi="仿宋" w:cs="Arial" w:hint="eastAsia"/>
          <w:sz w:val="32"/>
          <w:szCs w:val="32"/>
          <w:shd w:val="clear" w:color="auto" w:fill="FFFFFF"/>
        </w:rPr>
        <w:t>人员经费</w:t>
      </w:r>
      <w:r w:rsidRPr="006100DE" w:rsidR="006100DE">
        <w:rPr>
          <w:rFonts w:ascii="仿宋" w:eastAsia="仿宋" w:hAnsi="仿宋" w:cs="Arial"/>
          <w:sz w:val="32"/>
          <w:szCs w:val="32"/>
          <w:shd w:val="clear" w:color="auto" w:fill="FFFFFF"/>
        </w:rPr>
        <w:t>348.32</w:t>
      </w:r>
      <w:r w:rsidRPr="006100DE">
        <w:rPr>
          <w:rFonts w:ascii="仿宋" w:eastAsia="仿宋" w:hAnsi="仿宋" w:cs="Arial" w:hint="eastAsia"/>
          <w:sz w:val="32"/>
          <w:szCs w:val="32"/>
          <w:shd w:val="clear" w:color="auto" w:fill="FFFFFF"/>
        </w:rPr>
        <w:t>万元，主要包括：</w:t>
      </w:r>
      <w:r w:rsidRPr="006100DE" w:rsidR="006100DE">
        <w:rPr>
          <w:rStyle w:val="PlaceholderText"/>
          <w:rFonts w:ascii="仿宋" w:eastAsia="仿宋" w:hAnsi="仿宋" w:hint="eastAsia"/>
          <w:color w:val="auto"/>
          <w:sz w:val="32"/>
          <w:szCs w:val="32"/>
        </w:rPr>
        <w:t>基本工资、津贴补贴、奖金、机关事业单位基本养老保险缴费、职业年金缴费、职工基本医疗保险缴费、公务员医疗补助缴费、其他社会保障缴费、住房公积金、其他工资福利支出、抚恤金、其他对个人和家庭的补助</w:t>
      </w:r>
      <w:r w:rsidRPr="006100DE" w:rsidR="00427851">
        <w:rPr>
          <w:rFonts w:ascii="仿宋" w:eastAsia="仿宋" w:hAnsi="仿宋" w:cs="Arial" w:hint="eastAsia"/>
          <w:sz w:val="32"/>
          <w:szCs w:val="32"/>
          <w:shd w:val="clear" w:color="auto" w:fill="FFFFFF"/>
        </w:rPr>
        <w:t>。</w:t>
      </w:r>
    </w:p>
    <w:p w:rsidR="000E72E0" w:rsidRPr="006100DE" w:rsidP="00645F41">
      <w:pPr>
        <w:spacing w:line="600" w:lineRule="atLeast"/>
        <w:ind w:firstLine="640"/>
        <w:jc w:val="both"/>
        <w:rPr>
          <w:rFonts w:ascii="仿宋" w:eastAsia="仿宋" w:hAnsi="仿宋"/>
          <w:sz w:val="32"/>
          <w:szCs w:val="32"/>
        </w:rPr>
      </w:pPr>
      <w:r w:rsidRPr="006100DE">
        <w:rPr>
          <w:rFonts w:ascii="仿宋" w:eastAsia="仿宋" w:hAnsi="仿宋" w:cs="Arial" w:hint="eastAsia"/>
          <w:sz w:val="32"/>
          <w:szCs w:val="32"/>
          <w:shd w:val="clear" w:color="auto" w:fill="FFFFFF"/>
        </w:rPr>
        <w:t>公用经费</w:t>
      </w:r>
      <w:r w:rsidRPr="006100DE" w:rsidR="006100DE">
        <w:rPr>
          <w:rFonts w:ascii="仿宋" w:eastAsia="仿宋" w:hAnsi="仿宋" w:cs="Arial"/>
          <w:sz w:val="32"/>
          <w:szCs w:val="32"/>
          <w:shd w:val="clear" w:color="auto" w:fill="FFFFFF"/>
        </w:rPr>
        <w:t>41.67</w:t>
      </w:r>
      <w:r w:rsidRPr="006100DE">
        <w:rPr>
          <w:rFonts w:ascii="仿宋" w:eastAsia="仿宋" w:hAnsi="仿宋" w:cs="Arial" w:hint="eastAsia"/>
          <w:sz w:val="32"/>
          <w:szCs w:val="32"/>
          <w:shd w:val="clear" w:color="auto" w:fill="FFFFFF"/>
        </w:rPr>
        <w:t>万元，主要包括：</w:t>
      </w:r>
      <w:r w:rsidRPr="006100DE" w:rsidR="006100DE">
        <w:rPr>
          <w:rStyle w:val="PlaceholderText"/>
          <w:rFonts w:ascii="仿宋" w:eastAsia="仿宋" w:hAnsi="仿宋" w:hint="eastAsia"/>
          <w:color w:val="auto"/>
          <w:sz w:val="32"/>
          <w:szCs w:val="32"/>
        </w:rPr>
        <w:t>办公费、邮电费、物业管理费、差旅费、维修（护）费、培训费、公务接待费、劳务费、委托业务费、工会经费、福利费、其他交通费用、其他商品和服务支出、办公设备购置</w:t>
      </w:r>
      <w:r w:rsidRPr="006100DE" w:rsidR="00427851">
        <w:rPr>
          <w:rFonts w:ascii="仿宋" w:eastAsia="仿宋" w:hAnsi="仿宋" w:cs="Arial" w:hint="eastAsia"/>
          <w:sz w:val="32"/>
          <w:szCs w:val="32"/>
          <w:shd w:val="clear" w:color="auto" w:fill="FFFFFF"/>
        </w:rPr>
        <w:t>。</w:t>
      </w:r>
    </w:p>
    <w:p w:rsidR="000E72E0" w:rsidP="0025440D">
      <w:pPr>
        <w:spacing w:line="600" w:lineRule="atLeast"/>
        <w:ind w:firstLine="641"/>
        <w:jc w:val="both"/>
        <w:outlineLvl w:val="1"/>
      </w:pPr>
      <w:bookmarkStart w:id="99" w:name="_Toc137647363"/>
      <w:bookmarkStart w:id="100" w:name="_Toc137647848"/>
      <w:bookmarkStart w:id="101" w:name="_Toc137648199"/>
      <w:bookmarkStart w:id="102" w:name="_Toc142571927"/>
      <w:bookmarkStart w:id="103" w:name="_Toc143789476"/>
      <w:bookmarkStart w:id="104" w:name="_Toc256000023"/>
      <w:r>
        <w:rPr>
          <w:rStyle w:val="22"/>
          <w:rFonts w:ascii="楷体" w:eastAsia="楷体" w:hAnsi="楷体" w:cs="Arial" w:hint="eastAsia"/>
          <w:sz w:val="32"/>
          <w:szCs w:val="32"/>
          <w:shd w:val="clear" w:color="auto" w:fill="FFFFFF"/>
        </w:rPr>
        <w:t>（七）政府性基金预算财政拨款支出决算总体情况</w:t>
      </w:r>
      <w:bookmarkEnd w:id="99"/>
      <w:bookmarkEnd w:id="100"/>
      <w:bookmarkEnd w:id="101"/>
      <w:bookmarkEnd w:id="102"/>
      <w:r w:rsidR="005B50E1">
        <w:rPr>
          <w:rStyle w:val="22"/>
          <w:rFonts w:ascii="楷体" w:eastAsia="楷体" w:hAnsi="楷体" w:cs="Arial" w:hint="eastAsia"/>
          <w:sz w:val="32"/>
          <w:szCs w:val="32"/>
          <w:shd w:val="clear" w:color="auto" w:fill="FFFFFF"/>
        </w:rPr>
        <w:t>说明</w:t>
      </w:r>
      <w:bookmarkEnd w:id="104"/>
      <w:bookmarkEnd w:id="103"/>
    </w:p>
    <w:p w:rsidR="006100DE" w:rsidP="002F34A7">
      <w:pPr>
        <w:spacing w:line="600" w:lineRule="atLeast"/>
        <w:ind w:firstLine="640"/>
        <w:jc w:val="both"/>
        <w:rPr>
          <w:rFonts w:ascii="仿宋" w:eastAsia="仿宋" w:hAnsi="仿宋"/>
          <w:sz w:val="32"/>
          <w:szCs w:val="32"/>
        </w:rPr>
      </w:pPr>
      <w:r>
        <w:rPr>
          <w:rFonts w:ascii="仿宋" w:eastAsia="仿宋" w:hAnsi="仿宋"/>
          <w:sz w:val="32"/>
          <w:szCs w:val="32"/>
        </w:rPr>
        <w:t>本部门2023年度无政府性基金预算财政拨款收支安排，故无相关数据。</w:t>
      </w:r>
    </w:p>
    <w:p w:rsidR="000E72E0" w:rsidP="0025440D">
      <w:pPr>
        <w:spacing w:line="600" w:lineRule="atLeast"/>
        <w:ind w:firstLine="641"/>
        <w:jc w:val="both"/>
        <w:outlineLvl w:val="1"/>
      </w:pPr>
      <w:bookmarkStart w:id="105" w:name="_Toc137647364"/>
      <w:bookmarkStart w:id="106" w:name="_Toc137647849"/>
      <w:bookmarkStart w:id="107" w:name="_Toc137648200"/>
      <w:bookmarkStart w:id="108" w:name="_Toc142571928"/>
      <w:bookmarkStart w:id="109" w:name="_Toc143789477"/>
      <w:bookmarkStart w:id="110" w:name="_Toc256000024"/>
      <w:r>
        <w:rPr>
          <w:rStyle w:val="22"/>
          <w:rFonts w:ascii="楷体" w:eastAsia="楷体" w:hAnsi="楷体" w:cs="Arial" w:hint="eastAsia"/>
          <w:sz w:val="32"/>
          <w:szCs w:val="32"/>
          <w:shd w:val="clear" w:color="auto" w:fill="FFFFFF"/>
        </w:rPr>
        <w:t>（八）国有资本经营预算财政拨款支出决算总体情况</w:t>
      </w:r>
      <w:bookmarkEnd w:id="105"/>
      <w:bookmarkEnd w:id="106"/>
      <w:bookmarkEnd w:id="107"/>
      <w:bookmarkEnd w:id="108"/>
      <w:r w:rsidR="005B50E1">
        <w:rPr>
          <w:rStyle w:val="22"/>
          <w:rFonts w:ascii="楷体" w:eastAsia="楷体" w:hAnsi="楷体" w:cs="Arial" w:hint="eastAsia"/>
          <w:sz w:val="32"/>
          <w:szCs w:val="32"/>
          <w:shd w:val="clear" w:color="auto" w:fill="FFFFFF"/>
        </w:rPr>
        <w:t>说明</w:t>
      </w:r>
      <w:bookmarkEnd w:id="110"/>
      <w:bookmarkEnd w:id="109"/>
    </w:p>
    <w:p w:rsidR="00370D96" w:rsidP="00FE0099">
      <w:pPr>
        <w:spacing w:line="600" w:lineRule="atLeast"/>
        <w:ind w:firstLine="641"/>
        <w:jc w:val="both"/>
        <w:rPr>
          <w:rFonts w:ascii="仿宋" w:eastAsia="仿宋" w:hAnsi="仿宋"/>
          <w:sz w:val="32"/>
          <w:szCs w:val="32"/>
        </w:rPr>
      </w:pPr>
      <w:r>
        <w:rPr>
          <w:rFonts w:ascii="仿宋" w:eastAsia="仿宋" w:hAnsi="仿宋"/>
          <w:sz w:val="32"/>
          <w:szCs w:val="32"/>
        </w:rPr>
        <w:t>本部门2023年度无国有资本经营预算财政拨款收支安排，故无相关数据。</w:t>
      </w:r>
    </w:p>
    <w:p w:rsidR="000E72E0" w:rsidP="0025440D">
      <w:pPr>
        <w:spacing w:line="600" w:lineRule="atLeast"/>
        <w:ind w:firstLine="641"/>
        <w:jc w:val="both"/>
        <w:outlineLvl w:val="1"/>
      </w:pPr>
      <w:bookmarkStart w:id="111" w:name="_Toc137647365"/>
      <w:bookmarkStart w:id="112" w:name="_Toc137647850"/>
      <w:bookmarkStart w:id="113" w:name="_Toc137648201"/>
      <w:bookmarkStart w:id="114" w:name="_Toc142571929"/>
      <w:bookmarkStart w:id="115" w:name="_Toc143789478"/>
      <w:bookmarkStart w:id="116" w:name="_Toc256000025"/>
      <w:r>
        <w:rPr>
          <w:rStyle w:val="22"/>
          <w:rFonts w:ascii="楷体" w:eastAsia="楷体" w:hAnsi="楷体" w:cs="Arial" w:hint="eastAsia"/>
          <w:sz w:val="32"/>
          <w:szCs w:val="32"/>
          <w:shd w:val="clear" w:color="auto" w:fill="FFFFFF"/>
        </w:rPr>
        <w:t>（九）财政拨款“三公”经费支出决算情况说明</w:t>
      </w:r>
      <w:bookmarkEnd w:id="116"/>
      <w:bookmarkEnd w:id="111"/>
      <w:bookmarkEnd w:id="112"/>
      <w:bookmarkEnd w:id="113"/>
      <w:bookmarkEnd w:id="114"/>
      <w:bookmarkEnd w:id="115"/>
    </w:p>
    <w:p w:rsidR="006C6572" w:rsidRPr="007D19FE" w:rsidP="006C6572">
      <w:pPr>
        <w:spacing w:line="600" w:lineRule="atLeast"/>
        <w:ind w:firstLine="640"/>
        <w:jc w:val="both"/>
        <w:rPr>
          <w:b/>
        </w:rPr>
      </w:pPr>
      <w:r w:rsidRPr="007D19FE">
        <w:rPr>
          <w:rStyle w:val="17"/>
          <w:rFonts w:ascii="仿宋" w:eastAsia="仿宋" w:hAnsi="仿宋" w:hint="default"/>
          <w:b/>
          <w:sz w:val="32"/>
          <w:szCs w:val="32"/>
          <w:shd w:val="clear" w:color="auto" w:fill="FFFFFF"/>
        </w:rPr>
        <w:t xml:space="preserve">1.“三公”经费财政拨款支出决算总体情况说明。 </w:t>
      </w:r>
    </w:p>
    <w:p w:rsidR="006C6572" w:rsidRPr="006100DE" w:rsidP="006C6572">
      <w:pPr>
        <w:spacing w:line="600" w:lineRule="atLeast"/>
        <w:ind w:firstLine="640"/>
        <w:jc w:val="both"/>
        <w:rPr>
          <w:rFonts w:ascii="仿宋" w:eastAsia="仿宋" w:hAnsi="仿宋"/>
          <w:sz w:val="32"/>
          <w:szCs w:val="32"/>
        </w:rPr>
      </w:pPr>
      <w:r w:rsidRPr="006100DE" w:rsidR="006100DE">
        <w:rPr>
          <w:rFonts w:ascii="仿宋" w:eastAsia="仿宋" w:hAnsi="仿宋"/>
          <w:sz w:val="32"/>
          <w:szCs w:val="32"/>
          <w:shd w:val="clear" w:color="auto" w:fill="FFFFFF"/>
        </w:rPr>
        <w:t>2023</w:t>
      </w:r>
      <w:r w:rsidRPr="006100DE">
        <w:rPr>
          <w:rFonts w:ascii="仿宋" w:eastAsia="仿宋" w:hAnsi="仿宋" w:hint="eastAsia"/>
          <w:sz w:val="32"/>
          <w:szCs w:val="32"/>
          <w:shd w:val="clear" w:color="auto" w:fill="FFFFFF"/>
        </w:rPr>
        <w:t>年度“三公”经费财政拨款支出</w:t>
      </w:r>
      <w:r w:rsidRPr="006100DE" w:rsidR="005B50E1">
        <w:rPr>
          <w:rFonts w:ascii="仿宋" w:eastAsia="仿宋" w:hAnsi="仿宋" w:hint="eastAsia"/>
          <w:sz w:val="32"/>
          <w:szCs w:val="32"/>
          <w:shd w:val="clear" w:color="auto" w:fill="FFFFFF"/>
        </w:rPr>
        <w:t>全年</w:t>
      </w:r>
      <w:r w:rsidRPr="006100DE">
        <w:rPr>
          <w:rFonts w:ascii="仿宋" w:eastAsia="仿宋" w:hAnsi="仿宋" w:hint="eastAsia"/>
          <w:sz w:val="32"/>
          <w:szCs w:val="32"/>
          <w:shd w:val="clear" w:color="auto" w:fill="FFFFFF"/>
        </w:rPr>
        <w:t>预算为</w:t>
      </w:r>
      <w:r w:rsidR="00940586">
        <w:rPr>
          <w:rFonts w:ascii="仿宋" w:eastAsia="仿宋" w:hAnsi="仿宋"/>
          <w:sz w:val="32"/>
          <w:szCs w:val="32"/>
          <w:shd w:val="clear" w:color="auto" w:fill="FFFFFF"/>
        </w:rPr>
        <w:t>2.80</w:t>
      </w:r>
      <w:r w:rsidRPr="006100DE">
        <w:rPr>
          <w:rFonts w:ascii="仿宋" w:eastAsia="仿宋" w:hAnsi="仿宋" w:hint="eastAsia"/>
          <w:sz w:val="32"/>
          <w:szCs w:val="32"/>
          <w:shd w:val="clear" w:color="auto" w:fill="FFFFFF"/>
        </w:rPr>
        <w:t>万元，支出决算为</w:t>
      </w:r>
      <w:r w:rsidRPr="006100DE" w:rsidR="006100DE">
        <w:rPr>
          <w:rFonts w:ascii="仿宋" w:eastAsia="仿宋" w:hAnsi="仿宋"/>
          <w:sz w:val="32"/>
          <w:szCs w:val="32"/>
          <w:shd w:val="clear" w:color="auto" w:fill="FFFFFF"/>
        </w:rPr>
        <w:t>2.50</w:t>
      </w:r>
      <w:r w:rsidRPr="006100DE">
        <w:rPr>
          <w:rFonts w:ascii="仿宋" w:eastAsia="仿宋" w:hAnsi="仿宋" w:hint="eastAsia"/>
          <w:sz w:val="32"/>
          <w:szCs w:val="32"/>
          <w:shd w:val="clear" w:color="auto" w:fill="FFFFFF"/>
        </w:rPr>
        <w:t>万元，</w:t>
      </w:r>
      <w:r w:rsidRPr="006100DE" w:rsidR="006100DE">
        <w:rPr>
          <w:rFonts w:ascii="仿宋" w:eastAsia="仿宋" w:hAnsi="仿宋" w:hint="eastAsia"/>
          <w:sz w:val="32"/>
          <w:szCs w:val="32"/>
          <w:shd w:val="clear" w:color="auto" w:fill="FFFFFF"/>
        </w:rPr>
        <w:t>完成全年预算的89.29%</w:t>
      </w:r>
      <w:r w:rsidRPr="006100DE">
        <w:rPr>
          <w:rFonts w:ascii="仿宋" w:eastAsia="仿宋" w:hAnsi="仿宋" w:hint="eastAsia"/>
          <w:sz w:val="32"/>
          <w:szCs w:val="32"/>
          <w:shd w:val="clear" w:color="auto" w:fill="FFFFFF"/>
        </w:rPr>
        <w:t>，</w:t>
      </w:r>
      <w:r w:rsidRPr="006100DE" w:rsidR="006100DE">
        <w:rPr>
          <w:rFonts w:ascii="仿宋" w:eastAsia="仿宋" w:hAnsi="仿宋"/>
          <w:sz w:val="32"/>
          <w:szCs w:val="32"/>
          <w:shd w:val="clear" w:color="auto" w:fill="FFFFFF"/>
        </w:rPr>
        <w:t>2023</w:t>
      </w:r>
      <w:r w:rsidRPr="006100DE">
        <w:rPr>
          <w:rFonts w:ascii="仿宋" w:eastAsia="仿宋" w:hAnsi="仿宋" w:hint="eastAsia"/>
          <w:sz w:val="32"/>
          <w:szCs w:val="32"/>
          <w:shd w:val="clear" w:color="auto" w:fill="FFFFFF"/>
        </w:rPr>
        <w:t>年度“三公”经费支出决算数</w:t>
      </w:r>
      <w:r w:rsidRPr="006100DE" w:rsidR="006100DE">
        <w:rPr>
          <w:rFonts w:ascii="仿宋" w:eastAsia="仿宋" w:hAnsi="仿宋" w:hint="eastAsia"/>
          <w:sz w:val="32"/>
          <w:szCs w:val="32"/>
          <w:shd w:val="clear" w:color="auto" w:fill="FFFFFF"/>
        </w:rPr>
        <w:t>小于</w:t>
      </w:r>
      <w:r w:rsidRPr="006100DE" w:rsidR="005B50E1">
        <w:rPr>
          <w:rFonts w:ascii="仿宋" w:eastAsia="仿宋" w:hAnsi="仿宋" w:hint="eastAsia"/>
          <w:sz w:val="32"/>
          <w:szCs w:val="32"/>
          <w:shd w:val="clear" w:color="auto" w:fill="FFFFFF"/>
        </w:rPr>
        <w:t>全年</w:t>
      </w:r>
      <w:r w:rsidRPr="006100DE">
        <w:rPr>
          <w:rFonts w:ascii="仿宋" w:eastAsia="仿宋" w:hAnsi="仿宋" w:hint="eastAsia"/>
          <w:sz w:val="32"/>
          <w:szCs w:val="32"/>
          <w:shd w:val="clear" w:color="auto" w:fill="FFFFFF"/>
        </w:rPr>
        <w:t>预算数的主要原因是</w:t>
      </w:r>
      <w:r w:rsidR="00EE2B42">
        <w:rPr>
          <w:rFonts w:ascii="仿宋" w:eastAsia="仿宋" w:hAnsi="仿宋" w:hint="eastAsia"/>
          <w:sz w:val="32"/>
          <w:szCs w:val="32"/>
          <w:shd w:val="clear" w:color="auto" w:fill="FFFFFF"/>
        </w:rPr>
        <w:t>厉行节约</w:t>
      </w:r>
      <w:r w:rsidRPr="006100DE" w:rsidR="008D6FD8">
        <w:rPr>
          <w:rFonts w:ascii="仿宋" w:eastAsia="仿宋" w:hAnsi="仿宋" w:cs="Arial" w:hint="eastAsia"/>
          <w:sz w:val="32"/>
          <w:szCs w:val="32"/>
          <w:shd w:val="clear" w:color="auto" w:fill="FFFFFF"/>
        </w:rPr>
        <w:t>。</w:t>
      </w:r>
    </w:p>
    <w:p w:rsidR="006C6572" w:rsidRPr="007D19FE" w:rsidP="006C6572">
      <w:pPr>
        <w:spacing w:line="600" w:lineRule="atLeast"/>
        <w:ind w:firstLine="640"/>
        <w:jc w:val="both"/>
        <w:rPr>
          <w:b/>
        </w:rPr>
      </w:pPr>
      <w:r w:rsidRPr="007D19FE">
        <w:rPr>
          <w:rStyle w:val="17"/>
          <w:rFonts w:ascii="仿宋" w:eastAsia="仿宋" w:hAnsi="仿宋" w:hint="default"/>
          <w:b/>
          <w:sz w:val="32"/>
          <w:szCs w:val="32"/>
          <w:shd w:val="clear" w:color="auto" w:fill="FFFFFF"/>
        </w:rPr>
        <w:t>2.“三公”经费财政拨款支出决算具体情况说明。</w:t>
      </w:r>
    </w:p>
    <w:p w:rsidR="006C6572" w:rsidRPr="006100DE" w:rsidP="00157729">
      <w:pPr>
        <w:spacing w:line="600" w:lineRule="atLeast"/>
        <w:ind w:firstLine="641"/>
        <w:jc w:val="both"/>
        <w:rPr>
          <w:rFonts w:ascii="仿宋" w:eastAsia="仿宋" w:hAnsi="仿宋"/>
          <w:sz w:val="32"/>
          <w:szCs w:val="32"/>
        </w:rPr>
      </w:pPr>
      <w:r w:rsidRPr="006100DE" w:rsidR="006100DE">
        <w:rPr>
          <w:rFonts w:ascii="仿宋" w:eastAsia="仿宋" w:hAnsi="仿宋"/>
          <w:sz w:val="32"/>
          <w:szCs w:val="32"/>
          <w:shd w:val="clear" w:color="auto" w:fill="FFFFFF"/>
        </w:rPr>
        <w:t>2023</w:t>
      </w:r>
      <w:r w:rsidRPr="006100DE">
        <w:rPr>
          <w:rFonts w:ascii="仿宋" w:eastAsia="仿宋" w:hAnsi="仿宋" w:hint="eastAsia"/>
          <w:sz w:val="32"/>
          <w:szCs w:val="32"/>
          <w:shd w:val="clear" w:color="auto" w:fill="FFFFFF"/>
        </w:rPr>
        <w:t>年度“三公”经费财政拨款支出决算中，因公出国（境）费用支出决算为</w:t>
      </w:r>
      <w:r w:rsidRPr="006100DE" w:rsidR="006100DE">
        <w:rPr>
          <w:rFonts w:ascii="仿宋" w:eastAsia="仿宋" w:hAnsi="仿宋"/>
          <w:sz w:val="32"/>
          <w:szCs w:val="32"/>
          <w:shd w:val="clear" w:color="auto" w:fill="FFFFFF"/>
        </w:rPr>
        <w:t>0</w:t>
      </w:r>
      <w:r w:rsidRPr="006100DE">
        <w:rPr>
          <w:rFonts w:ascii="仿宋" w:eastAsia="仿宋" w:hAnsi="仿宋" w:hint="eastAsia"/>
          <w:sz w:val="32"/>
          <w:szCs w:val="32"/>
          <w:shd w:val="clear" w:color="auto" w:fill="FFFFFF"/>
        </w:rPr>
        <w:t>万元，占</w:t>
      </w:r>
      <w:r w:rsidRPr="006100DE" w:rsidR="006100DE">
        <w:rPr>
          <w:rFonts w:ascii="仿宋" w:eastAsia="仿宋" w:hAnsi="仿宋"/>
          <w:sz w:val="32"/>
          <w:szCs w:val="32"/>
          <w:shd w:val="clear" w:color="auto" w:fill="FFFFFF"/>
        </w:rPr>
        <w:t>0</w:t>
      </w:r>
      <w:r w:rsidRPr="006100DE">
        <w:rPr>
          <w:rFonts w:ascii="仿宋" w:eastAsia="仿宋" w:hAnsi="仿宋" w:hint="eastAsia"/>
          <w:sz w:val="32"/>
          <w:szCs w:val="32"/>
          <w:shd w:val="clear" w:color="auto" w:fill="FFFFFF"/>
        </w:rPr>
        <w:t>%，与</w:t>
      </w:r>
      <w:r w:rsidRPr="006100DE" w:rsidR="006100DE">
        <w:rPr>
          <w:rFonts w:ascii="仿宋" w:eastAsia="仿宋" w:hAnsi="仿宋"/>
          <w:sz w:val="32"/>
          <w:szCs w:val="32"/>
          <w:shd w:val="clear" w:color="auto" w:fill="FFFFFF"/>
        </w:rPr>
        <w:t>2022</w:t>
      </w:r>
      <w:r w:rsidRPr="006100DE">
        <w:rPr>
          <w:rFonts w:ascii="仿宋" w:eastAsia="仿宋" w:hAnsi="仿宋" w:hint="eastAsia"/>
          <w:sz w:val="32"/>
          <w:szCs w:val="32"/>
          <w:shd w:val="clear" w:color="auto" w:fill="FFFFFF"/>
        </w:rPr>
        <w:t>年度相比，</w:t>
      </w:r>
      <w:r w:rsidRPr="006100DE" w:rsidR="006100DE">
        <w:rPr>
          <w:rFonts w:ascii="仿宋" w:eastAsia="仿宋" w:hAnsi="仿宋" w:hint="eastAsia"/>
          <w:sz w:val="32"/>
          <w:szCs w:val="32"/>
          <w:shd w:val="clear" w:color="auto" w:fill="FFFFFF"/>
        </w:rPr>
        <w:t>增加</w:t>
      </w:r>
      <w:r w:rsidRPr="006100DE" w:rsidR="006100DE">
        <w:rPr>
          <w:rFonts w:ascii="仿宋" w:eastAsia="仿宋" w:hAnsi="仿宋"/>
          <w:sz w:val="32"/>
          <w:szCs w:val="32"/>
          <w:shd w:val="clear" w:color="auto" w:fill="FFFFFF"/>
        </w:rPr>
        <w:t>0</w:t>
      </w:r>
      <w:r w:rsidRPr="006100DE">
        <w:rPr>
          <w:rFonts w:ascii="仿宋" w:eastAsia="仿宋" w:hAnsi="仿宋" w:hint="eastAsia"/>
          <w:sz w:val="32"/>
          <w:szCs w:val="32"/>
          <w:shd w:val="clear" w:color="auto" w:fill="FFFFFF"/>
        </w:rPr>
        <w:t>万元</w:t>
      </w:r>
      <w:r w:rsidRPr="006100DE">
        <w:rPr>
          <w:rFonts w:ascii="仿宋" w:eastAsia="仿宋" w:hAnsi="仿宋" w:hint="eastAsia"/>
          <w:sz w:val="32"/>
          <w:szCs w:val="32"/>
          <w:shd w:val="clear" w:color="auto" w:fill="FFFFFF"/>
        </w:rPr>
        <w:t>，主要原因是</w:t>
      </w:r>
      <w:r w:rsidR="00EE2B42">
        <w:rPr>
          <w:rFonts w:ascii="仿宋" w:eastAsia="仿宋" w:hAnsi="仿宋" w:hint="eastAsia"/>
          <w:sz w:val="32"/>
          <w:szCs w:val="32"/>
          <w:shd w:val="clear" w:color="auto" w:fill="FFFFFF"/>
        </w:rPr>
        <w:t>无预算，无支出</w:t>
      </w:r>
      <w:r w:rsidRPr="006100DE" w:rsidR="008D6FD8">
        <w:rPr>
          <w:rFonts w:ascii="仿宋" w:eastAsia="仿宋" w:hAnsi="仿宋" w:hint="eastAsia"/>
          <w:sz w:val="32"/>
          <w:szCs w:val="32"/>
          <w:shd w:val="clear" w:color="auto" w:fill="FFFFFF"/>
        </w:rPr>
        <w:t>；</w:t>
      </w:r>
      <w:r w:rsidRPr="006100DE">
        <w:rPr>
          <w:rFonts w:ascii="仿宋" w:eastAsia="仿宋" w:hAnsi="仿宋" w:hint="eastAsia"/>
          <w:sz w:val="32"/>
          <w:szCs w:val="32"/>
          <w:shd w:val="clear" w:color="auto" w:fill="FFFFFF"/>
        </w:rPr>
        <w:t>公务用车购置及运行维护费支出决算为</w:t>
      </w:r>
      <w:r w:rsidRPr="006100DE" w:rsidR="006100DE">
        <w:rPr>
          <w:rFonts w:ascii="仿宋" w:eastAsia="仿宋" w:hAnsi="仿宋"/>
          <w:sz w:val="32"/>
          <w:szCs w:val="32"/>
          <w:shd w:val="clear" w:color="auto" w:fill="FFFFFF"/>
        </w:rPr>
        <w:t>0</w:t>
      </w:r>
      <w:r w:rsidRPr="006100DE">
        <w:rPr>
          <w:rFonts w:ascii="仿宋" w:eastAsia="仿宋" w:hAnsi="仿宋" w:hint="eastAsia"/>
          <w:sz w:val="32"/>
          <w:szCs w:val="32"/>
          <w:shd w:val="clear" w:color="auto" w:fill="FFFFFF"/>
        </w:rPr>
        <w:t>万元，占</w:t>
      </w:r>
      <w:r w:rsidRPr="006100DE" w:rsidR="006100DE">
        <w:rPr>
          <w:rFonts w:ascii="仿宋" w:eastAsia="仿宋" w:hAnsi="仿宋"/>
          <w:sz w:val="32"/>
          <w:szCs w:val="32"/>
          <w:shd w:val="clear" w:color="auto" w:fill="FFFFFF"/>
        </w:rPr>
        <w:t>0</w:t>
      </w:r>
      <w:r w:rsidRPr="006100DE">
        <w:rPr>
          <w:rFonts w:ascii="仿宋" w:eastAsia="仿宋" w:hAnsi="仿宋" w:hint="eastAsia"/>
          <w:sz w:val="32"/>
          <w:szCs w:val="32"/>
          <w:shd w:val="clear" w:color="auto" w:fill="FFFFFF"/>
        </w:rPr>
        <w:t>%，与</w:t>
      </w:r>
      <w:r w:rsidRPr="006100DE" w:rsidR="006100DE">
        <w:rPr>
          <w:rFonts w:ascii="仿宋" w:eastAsia="仿宋" w:hAnsi="仿宋"/>
          <w:sz w:val="32"/>
          <w:szCs w:val="32"/>
          <w:shd w:val="clear" w:color="auto" w:fill="FFFFFF"/>
        </w:rPr>
        <w:t>2022</w:t>
      </w:r>
      <w:r w:rsidRPr="006100DE">
        <w:rPr>
          <w:rFonts w:ascii="仿宋" w:eastAsia="仿宋" w:hAnsi="仿宋" w:hint="eastAsia"/>
          <w:sz w:val="32"/>
          <w:szCs w:val="32"/>
          <w:shd w:val="clear" w:color="auto" w:fill="FFFFFF"/>
        </w:rPr>
        <w:t>年度相比，</w:t>
      </w:r>
      <w:r w:rsidRPr="006100DE" w:rsidR="006100DE">
        <w:rPr>
          <w:rFonts w:ascii="仿宋" w:eastAsia="仿宋" w:hAnsi="仿宋" w:hint="eastAsia"/>
          <w:sz w:val="32"/>
          <w:szCs w:val="32"/>
          <w:shd w:val="clear" w:color="auto" w:fill="FFFFFF"/>
        </w:rPr>
        <w:t>增加</w:t>
      </w:r>
      <w:r w:rsidRPr="006100DE" w:rsidR="006100DE">
        <w:rPr>
          <w:rFonts w:ascii="仿宋" w:eastAsia="仿宋" w:hAnsi="仿宋"/>
          <w:sz w:val="32"/>
          <w:szCs w:val="32"/>
          <w:shd w:val="clear" w:color="auto" w:fill="FFFFFF"/>
        </w:rPr>
        <w:t>0</w:t>
      </w:r>
      <w:r w:rsidRPr="006100DE">
        <w:rPr>
          <w:rFonts w:ascii="仿宋" w:eastAsia="仿宋" w:hAnsi="仿宋" w:hint="eastAsia"/>
          <w:sz w:val="32"/>
          <w:szCs w:val="32"/>
          <w:shd w:val="clear" w:color="auto" w:fill="FFFFFF"/>
        </w:rPr>
        <w:t>万元</w:t>
      </w:r>
      <w:r w:rsidRPr="006100DE">
        <w:rPr>
          <w:rFonts w:ascii="仿宋" w:eastAsia="仿宋" w:hAnsi="仿宋" w:hint="eastAsia"/>
          <w:sz w:val="32"/>
          <w:szCs w:val="32"/>
          <w:shd w:val="clear" w:color="auto" w:fill="FFFFFF"/>
        </w:rPr>
        <w:t>，主要原因是</w:t>
      </w:r>
      <w:r w:rsidR="00EE2B42">
        <w:rPr>
          <w:rFonts w:ascii="仿宋" w:eastAsia="仿宋" w:hAnsi="仿宋" w:hint="eastAsia"/>
          <w:sz w:val="32"/>
          <w:szCs w:val="32"/>
          <w:shd w:val="clear" w:color="auto" w:fill="FFFFFF"/>
        </w:rPr>
        <w:t>无预算，无支出</w:t>
      </w:r>
      <w:r w:rsidRPr="006100DE" w:rsidR="008D6FD8">
        <w:rPr>
          <w:rFonts w:ascii="仿宋" w:eastAsia="仿宋" w:hAnsi="仿宋" w:hint="eastAsia"/>
          <w:sz w:val="32"/>
          <w:szCs w:val="32"/>
          <w:shd w:val="clear" w:color="auto" w:fill="FFFFFF"/>
        </w:rPr>
        <w:t>；</w:t>
      </w:r>
      <w:r w:rsidRPr="006100DE">
        <w:rPr>
          <w:rFonts w:ascii="仿宋" w:eastAsia="仿宋" w:hAnsi="仿宋" w:hint="eastAsia"/>
          <w:sz w:val="32"/>
          <w:szCs w:val="32"/>
          <w:shd w:val="clear" w:color="auto" w:fill="FFFFFF"/>
        </w:rPr>
        <w:t>公务接待费支出决算为</w:t>
      </w:r>
      <w:r w:rsidRPr="006100DE" w:rsidR="006100DE">
        <w:rPr>
          <w:rFonts w:ascii="仿宋" w:eastAsia="仿宋" w:hAnsi="仿宋"/>
          <w:sz w:val="32"/>
          <w:szCs w:val="32"/>
          <w:shd w:val="clear" w:color="auto" w:fill="FFFFFF"/>
        </w:rPr>
        <w:t>2.50</w:t>
      </w:r>
      <w:r w:rsidRPr="006100DE">
        <w:rPr>
          <w:rFonts w:ascii="仿宋" w:eastAsia="仿宋" w:hAnsi="仿宋" w:hint="eastAsia"/>
          <w:sz w:val="32"/>
          <w:szCs w:val="32"/>
          <w:shd w:val="clear" w:color="auto" w:fill="FFFFFF"/>
        </w:rPr>
        <w:t>万元，占</w:t>
      </w:r>
      <w:r w:rsidRPr="006100DE" w:rsidR="006100DE">
        <w:rPr>
          <w:rFonts w:ascii="仿宋" w:eastAsia="仿宋" w:hAnsi="仿宋"/>
          <w:sz w:val="32"/>
          <w:szCs w:val="32"/>
          <w:shd w:val="clear" w:color="auto" w:fill="FFFFFF"/>
        </w:rPr>
        <w:t>100.00</w:t>
      </w:r>
      <w:r w:rsidRPr="006100DE">
        <w:rPr>
          <w:rFonts w:ascii="仿宋" w:eastAsia="仿宋" w:hAnsi="仿宋" w:hint="eastAsia"/>
          <w:sz w:val="32"/>
          <w:szCs w:val="32"/>
          <w:shd w:val="clear" w:color="auto" w:fill="FFFFFF"/>
        </w:rPr>
        <w:t>%，与</w:t>
      </w:r>
      <w:r w:rsidRPr="006100DE" w:rsidR="006100DE">
        <w:rPr>
          <w:rFonts w:ascii="仿宋" w:eastAsia="仿宋" w:hAnsi="仿宋"/>
          <w:sz w:val="32"/>
          <w:szCs w:val="32"/>
          <w:shd w:val="clear" w:color="auto" w:fill="FFFFFF"/>
        </w:rPr>
        <w:t>2022</w:t>
      </w:r>
      <w:r w:rsidRPr="006100DE">
        <w:rPr>
          <w:rFonts w:ascii="仿宋" w:eastAsia="仿宋" w:hAnsi="仿宋" w:hint="eastAsia"/>
          <w:sz w:val="32"/>
          <w:szCs w:val="32"/>
          <w:shd w:val="clear" w:color="auto" w:fill="FFFFFF"/>
        </w:rPr>
        <w:t>年度相比，</w:t>
      </w:r>
      <w:r w:rsidR="004B68CE">
        <w:rPr>
          <w:rFonts w:ascii="仿宋" w:eastAsia="仿宋" w:hAnsi="仿宋" w:hint="eastAsia"/>
          <w:sz w:val="32"/>
          <w:szCs w:val="32"/>
          <w:shd w:val="clear" w:color="auto" w:fill="FFFFFF"/>
        </w:rPr>
        <w:t>增加</w:t>
      </w:r>
      <w:r w:rsidR="006B07CE">
        <w:rPr>
          <w:rFonts w:ascii="仿宋" w:eastAsia="仿宋" w:hAnsi="仿宋"/>
          <w:sz w:val="32"/>
          <w:szCs w:val="32"/>
          <w:shd w:val="clear" w:color="auto" w:fill="FFFFFF"/>
        </w:rPr>
        <w:t>2.28</w:t>
      </w:r>
      <w:r w:rsidRPr="006100DE">
        <w:rPr>
          <w:rFonts w:ascii="仿宋" w:eastAsia="仿宋" w:hAnsi="仿宋" w:hint="eastAsia"/>
          <w:sz w:val="32"/>
          <w:szCs w:val="32"/>
          <w:shd w:val="clear" w:color="auto" w:fill="FFFFFF"/>
        </w:rPr>
        <w:t>万元</w:t>
      </w:r>
      <w:r w:rsidR="00567705">
        <w:rPr>
          <w:rFonts w:ascii="仿宋" w:eastAsia="仿宋" w:hAnsi="仿宋" w:hint="eastAsia"/>
          <w:sz w:val="32"/>
          <w:szCs w:val="32"/>
          <w:shd w:val="clear" w:color="auto" w:fill="FFFFFF"/>
        </w:rPr>
        <w:t>，增长1036.36%</w:t>
      </w:r>
      <w:r w:rsidRPr="006100DE">
        <w:rPr>
          <w:rFonts w:ascii="仿宋" w:eastAsia="仿宋" w:hAnsi="仿宋" w:hint="eastAsia"/>
          <w:sz w:val="32"/>
          <w:szCs w:val="32"/>
          <w:shd w:val="clear" w:color="auto" w:fill="FFFFFF"/>
        </w:rPr>
        <w:t>，主要原因是</w:t>
      </w:r>
      <w:r w:rsidR="00EE2B42">
        <w:rPr>
          <w:rFonts w:ascii="仿宋" w:eastAsia="仿宋" w:hAnsi="仿宋" w:hint="eastAsia"/>
          <w:sz w:val="32"/>
          <w:szCs w:val="32"/>
          <w:shd w:val="clear" w:color="auto" w:fill="FFFFFF"/>
        </w:rPr>
        <w:t>接待人次与批次增加</w:t>
      </w:r>
      <w:r w:rsidRPr="006100DE" w:rsidR="008D6FD8">
        <w:rPr>
          <w:rFonts w:ascii="仿宋" w:eastAsia="仿宋" w:hAnsi="仿宋" w:cs="Arial" w:hint="eastAsia"/>
          <w:sz w:val="32"/>
          <w:szCs w:val="32"/>
          <w:shd w:val="clear" w:color="auto" w:fill="FFFFFF"/>
        </w:rPr>
        <w:t>。</w:t>
      </w:r>
      <w:r w:rsidRPr="006100DE">
        <w:rPr>
          <w:rFonts w:ascii="仿宋" w:eastAsia="仿宋" w:hAnsi="仿宋" w:hint="eastAsia"/>
          <w:sz w:val="32"/>
          <w:szCs w:val="32"/>
          <w:shd w:val="clear" w:color="auto" w:fill="FFFFFF"/>
        </w:rPr>
        <w:t>具体情况如下：</w:t>
      </w:r>
    </w:p>
    <w:p w:rsidR="006C6572" w:rsidRPr="006100DE" w:rsidP="006C6572">
      <w:pPr>
        <w:spacing w:line="600" w:lineRule="atLeast"/>
        <w:ind w:firstLine="640"/>
        <w:jc w:val="both"/>
        <w:rPr>
          <w:rFonts w:ascii="仿宋" w:eastAsia="仿宋" w:hAnsi="仿宋"/>
          <w:sz w:val="32"/>
          <w:szCs w:val="32"/>
        </w:rPr>
      </w:pPr>
      <w:r w:rsidRPr="006100DE">
        <w:rPr>
          <w:rFonts w:ascii="仿宋" w:eastAsia="仿宋" w:hAnsi="仿宋" w:cs="Arial" w:hint="eastAsia"/>
          <w:b/>
          <w:sz w:val="32"/>
          <w:szCs w:val="32"/>
          <w:shd w:val="clear" w:color="auto" w:fill="FFFFFF"/>
        </w:rPr>
        <w:t>（1）因公出国（境）费</w:t>
      </w:r>
      <w:r w:rsidRPr="006100DE" w:rsidR="00BC0AD0">
        <w:rPr>
          <w:rFonts w:ascii="仿宋" w:eastAsia="仿宋" w:hAnsi="仿宋" w:cs="Arial" w:hint="eastAsia"/>
          <w:b/>
          <w:sz w:val="32"/>
          <w:szCs w:val="32"/>
          <w:shd w:val="clear" w:color="auto" w:fill="FFFFFF"/>
        </w:rPr>
        <w:t>用</w:t>
      </w:r>
      <w:r w:rsidRPr="006100DE" w:rsidR="005B50E1">
        <w:rPr>
          <w:rFonts w:ascii="仿宋" w:eastAsia="仿宋" w:hAnsi="仿宋" w:cs="Arial" w:hint="eastAsia"/>
          <w:sz w:val="32"/>
          <w:szCs w:val="32"/>
          <w:shd w:val="clear" w:color="auto" w:fill="FFFFFF"/>
        </w:rPr>
        <w:t>全年</w:t>
      </w:r>
      <w:r w:rsidRPr="006100DE">
        <w:rPr>
          <w:rFonts w:ascii="仿宋" w:eastAsia="仿宋" w:hAnsi="仿宋" w:cs="Arial" w:hint="eastAsia"/>
          <w:sz w:val="32"/>
          <w:szCs w:val="32"/>
          <w:shd w:val="clear" w:color="auto" w:fill="FFFFFF"/>
        </w:rPr>
        <w:t>预算数为</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万元，支出决算为</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w:t>
      </w:r>
      <w:r w:rsidR="00AC1ECD">
        <w:rPr>
          <w:rFonts w:ascii="仿宋" w:eastAsia="仿宋" w:hAnsi="仿宋" w:cs="Arial" w:hint="eastAsia"/>
          <w:sz w:val="32"/>
          <w:szCs w:val="32"/>
          <w:shd w:val="clear" w:color="auto" w:fill="FFFFFF"/>
        </w:rPr>
        <w:t>完成全年预算的0%</w:t>
      </w:r>
      <w:r w:rsidRPr="006100DE">
        <w:rPr>
          <w:rFonts w:ascii="仿宋" w:eastAsia="仿宋" w:hAnsi="仿宋" w:cs="Arial" w:hint="eastAsia"/>
          <w:sz w:val="32"/>
          <w:szCs w:val="32"/>
          <w:shd w:val="clear" w:color="auto" w:fill="FFFFFF"/>
        </w:rPr>
        <w:t>。主要用于</w:t>
      </w:r>
      <w:r w:rsidR="00EE2B42">
        <w:rPr>
          <w:rFonts w:ascii="仿宋" w:eastAsia="仿宋" w:hAnsi="仿宋" w:cs="Arial" w:hint="eastAsia"/>
          <w:sz w:val="32"/>
          <w:szCs w:val="32"/>
          <w:shd w:val="clear" w:color="auto" w:fill="FFFFFF"/>
        </w:rPr>
        <w:t>机关及下属预算单位人员的公务出国（境）的住宿费、国际旅费、培训费、公杂费等支出</w:t>
      </w:r>
      <w:r w:rsidRPr="006100DE" w:rsidR="00FD67C3">
        <w:rPr>
          <w:rFonts w:ascii="仿宋" w:eastAsia="仿宋" w:hAnsi="仿宋" w:cs="Arial" w:hint="eastAsia"/>
          <w:sz w:val="32"/>
          <w:szCs w:val="32"/>
          <w:shd w:val="clear" w:color="auto" w:fill="FFFFFF"/>
        </w:rPr>
        <w:t>。</w:t>
      </w:r>
      <w:r w:rsidRPr="006100DE">
        <w:rPr>
          <w:rFonts w:ascii="仿宋" w:eastAsia="仿宋" w:hAnsi="仿宋" w:cs="Arial" w:hint="eastAsia"/>
          <w:sz w:val="32"/>
          <w:szCs w:val="32"/>
          <w:shd w:val="clear" w:color="auto" w:fill="FFFFFF"/>
        </w:rPr>
        <w:t>决算数</w:t>
      </w:r>
      <w:r w:rsidRPr="006100DE" w:rsidR="006100DE">
        <w:rPr>
          <w:rFonts w:ascii="仿宋" w:eastAsia="仿宋" w:hAnsi="仿宋" w:cs="Arial" w:hint="eastAsia"/>
          <w:sz w:val="32"/>
          <w:szCs w:val="32"/>
          <w:shd w:val="clear" w:color="auto" w:fill="FFFFFF"/>
        </w:rPr>
        <w:t>等于</w:t>
      </w:r>
      <w:r w:rsidRPr="006100DE" w:rsidR="005B50E1">
        <w:rPr>
          <w:rFonts w:ascii="仿宋" w:eastAsia="仿宋" w:hAnsi="仿宋" w:cs="Arial" w:hint="eastAsia"/>
          <w:sz w:val="32"/>
          <w:szCs w:val="32"/>
          <w:shd w:val="clear" w:color="auto" w:fill="FFFFFF"/>
        </w:rPr>
        <w:t>全年</w:t>
      </w:r>
      <w:r w:rsidRPr="006100DE">
        <w:rPr>
          <w:rFonts w:ascii="仿宋" w:eastAsia="仿宋" w:hAnsi="仿宋" w:cs="Arial" w:hint="eastAsia"/>
          <w:sz w:val="32"/>
          <w:szCs w:val="32"/>
          <w:shd w:val="clear" w:color="auto" w:fill="FFFFFF"/>
        </w:rPr>
        <w:t>预算数的主要原因是</w:t>
      </w:r>
      <w:r w:rsidR="00767F11">
        <w:rPr>
          <w:rFonts w:ascii="仿宋" w:eastAsia="仿宋" w:hAnsi="仿宋" w:cs="Arial" w:hint="eastAsia"/>
          <w:sz w:val="32"/>
          <w:szCs w:val="32"/>
          <w:shd w:val="clear" w:color="auto" w:fill="FFFFFF"/>
        </w:rPr>
        <w:t>无预算，无支出</w:t>
      </w:r>
      <w:r w:rsidRPr="006100DE" w:rsidR="008D6FD8">
        <w:rPr>
          <w:rFonts w:ascii="仿宋" w:eastAsia="仿宋" w:hAnsi="仿宋" w:cs="Arial" w:hint="eastAsia"/>
          <w:sz w:val="32"/>
          <w:szCs w:val="32"/>
          <w:shd w:val="clear" w:color="auto" w:fill="FFFFFF"/>
        </w:rPr>
        <w:t>。</w:t>
      </w:r>
      <w:r w:rsidRPr="006100DE">
        <w:rPr>
          <w:rFonts w:ascii="仿宋" w:eastAsia="仿宋" w:hAnsi="仿宋" w:cs="Arial" w:hint="eastAsia"/>
          <w:sz w:val="32"/>
          <w:szCs w:val="32"/>
          <w:shd w:val="clear" w:color="auto" w:fill="FFFFFF"/>
        </w:rPr>
        <w:t>全年使用财政拨款支出涉及因公出国(境)团组</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个</w:t>
      </w:r>
      <w:r w:rsidRPr="006100DE">
        <w:rPr>
          <w:rFonts w:ascii="仿宋" w:eastAsia="仿宋" w:hAnsi="仿宋" w:cs="Arial" w:hint="eastAsia"/>
          <w:sz w:val="32"/>
          <w:szCs w:val="32"/>
          <w:shd w:val="clear" w:color="auto" w:fill="FFFFFF"/>
        </w:rPr>
        <w:t>；累计</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人次。开支内容包括：</w:t>
      </w:r>
      <w:r w:rsidR="00740288">
        <w:rPr>
          <w:rFonts w:ascii="仿宋" w:eastAsia="仿宋" w:hAnsi="仿宋" w:cs="Arial" w:hint="eastAsia"/>
          <w:sz w:val="32"/>
          <w:szCs w:val="32"/>
          <w:shd w:val="clear" w:color="auto" w:fill="FFFFFF"/>
        </w:rPr>
        <w:t>无预算，无支出</w:t>
      </w:r>
      <w:r w:rsidRPr="006100DE" w:rsidR="008D6FD8">
        <w:rPr>
          <w:rFonts w:ascii="仿宋" w:eastAsia="仿宋" w:hAnsi="仿宋" w:cs="Arial" w:hint="eastAsia"/>
          <w:sz w:val="32"/>
          <w:szCs w:val="32"/>
          <w:shd w:val="clear" w:color="auto" w:fill="FFFFFF"/>
        </w:rPr>
        <w:t>。</w:t>
      </w:r>
    </w:p>
    <w:p w:rsidR="006C6572" w:rsidRPr="006100DE" w:rsidP="006C6572">
      <w:pPr>
        <w:spacing w:line="600" w:lineRule="atLeast"/>
        <w:ind w:firstLine="640"/>
        <w:jc w:val="both"/>
        <w:rPr>
          <w:rFonts w:ascii="仿宋" w:eastAsia="仿宋" w:hAnsi="仿宋"/>
          <w:sz w:val="32"/>
          <w:szCs w:val="32"/>
        </w:rPr>
      </w:pPr>
      <w:r w:rsidRPr="006100DE">
        <w:rPr>
          <w:rFonts w:ascii="仿宋" w:eastAsia="仿宋" w:hAnsi="仿宋" w:cs="Arial" w:hint="eastAsia"/>
          <w:b/>
          <w:sz w:val="32"/>
          <w:szCs w:val="32"/>
          <w:shd w:val="clear" w:color="auto" w:fill="FFFFFF"/>
        </w:rPr>
        <w:t>（2）公务用车购置及运行维护费</w:t>
      </w:r>
      <w:r w:rsidRPr="006100DE" w:rsidR="005B50E1">
        <w:rPr>
          <w:rFonts w:ascii="仿宋" w:eastAsia="仿宋" w:hAnsi="仿宋" w:cs="Arial" w:hint="eastAsia"/>
          <w:sz w:val="32"/>
          <w:szCs w:val="32"/>
          <w:shd w:val="clear" w:color="auto" w:fill="FFFFFF"/>
        </w:rPr>
        <w:t>全年</w:t>
      </w:r>
      <w:r w:rsidRPr="006100DE">
        <w:rPr>
          <w:rFonts w:ascii="仿宋" w:eastAsia="仿宋" w:hAnsi="仿宋" w:cs="Arial" w:hint="eastAsia"/>
          <w:sz w:val="32"/>
          <w:szCs w:val="32"/>
          <w:shd w:val="clear" w:color="auto" w:fill="FFFFFF"/>
        </w:rPr>
        <w:t>预算数为</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万元，支出决算为</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w:t>
      </w:r>
      <w:r w:rsidR="00ED48A0">
        <w:rPr>
          <w:rFonts w:ascii="仿宋" w:eastAsia="仿宋" w:hAnsi="仿宋" w:cs="Arial" w:hint="eastAsia"/>
          <w:sz w:val="32"/>
          <w:szCs w:val="32"/>
          <w:shd w:val="clear" w:color="auto" w:fill="FFFFFF"/>
        </w:rPr>
        <w:t>完成全年预算的0%</w:t>
      </w:r>
      <w:r w:rsidRPr="006100DE">
        <w:rPr>
          <w:rFonts w:ascii="仿宋" w:eastAsia="仿宋" w:hAnsi="仿宋" w:cs="Arial" w:hint="eastAsia"/>
          <w:sz w:val="32"/>
          <w:szCs w:val="32"/>
          <w:shd w:val="clear" w:color="auto" w:fill="FFFFFF"/>
        </w:rPr>
        <w:t>。决算数</w:t>
      </w:r>
      <w:r w:rsidRPr="006100DE" w:rsidR="006100DE">
        <w:rPr>
          <w:rFonts w:ascii="仿宋" w:eastAsia="仿宋" w:hAnsi="仿宋" w:cs="Arial" w:hint="eastAsia"/>
          <w:sz w:val="32"/>
          <w:szCs w:val="32"/>
          <w:shd w:val="clear" w:color="auto" w:fill="FFFFFF"/>
        </w:rPr>
        <w:t>等于</w:t>
      </w:r>
      <w:r w:rsidRPr="006100DE" w:rsidR="005B50E1">
        <w:rPr>
          <w:rFonts w:ascii="仿宋" w:eastAsia="仿宋" w:hAnsi="仿宋" w:cs="Arial" w:hint="eastAsia"/>
          <w:sz w:val="32"/>
          <w:szCs w:val="32"/>
          <w:shd w:val="clear" w:color="auto" w:fill="FFFFFF"/>
        </w:rPr>
        <w:t>全年</w:t>
      </w:r>
      <w:r w:rsidRPr="006100DE">
        <w:rPr>
          <w:rFonts w:ascii="仿宋" w:eastAsia="仿宋" w:hAnsi="仿宋" w:cs="Arial" w:hint="eastAsia"/>
          <w:sz w:val="32"/>
          <w:szCs w:val="32"/>
          <w:shd w:val="clear" w:color="auto" w:fill="FFFFFF"/>
        </w:rPr>
        <w:t>预算数的主要原因是</w:t>
      </w:r>
      <w:r w:rsidR="00740288">
        <w:rPr>
          <w:rFonts w:ascii="仿宋" w:eastAsia="仿宋" w:hAnsi="仿宋" w:cs="Arial" w:hint="eastAsia"/>
          <w:sz w:val="32"/>
          <w:szCs w:val="32"/>
          <w:shd w:val="clear" w:color="auto" w:fill="FFFFFF"/>
        </w:rPr>
        <w:t>无预算，无支出</w:t>
      </w:r>
      <w:r w:rsidRPr="006100DE" w:rsidR="008D6FD8">
        <w:rPr>
          <w:rFonts w:ascii="仿宋" w:eastAsia="仿宋" w:hAnsi="仿宋" w:cs="Arial" w:hint="eastAsia"/>
          <w:sz w:val="32"/>
          <w:szCs w:val="32"/>
          <w:shd w:val="clear" w:color="auto" w:fill="FFFFFF"/>
        </w:rPr>
        <w:t>。</w:t>
      </w:r>
    </w:p>
    <w:p w:rsidR="006C6572" w:rsidRPr="006100DE" w:rsidP="006C6572">
      <w:pPr>
        <w:spacing w:line="600" w:lineRule="atLeast"/>
        <w:ind w:firstLine="640"/>
        <w:jc w:val="both"/>
        <w:rPr>
          <w:rFonts w:ascii="仿宋" w:eastAsia="仿宋" w:hAnsi="仿宋"/>
          <w:sz w:val="32"/>
          <w:szCs w:val="32"/>
        </w:rPr>
      </w:pPr>
      <w:r w:rsidRPr="006100DE">
        <w:rPr>
          <w:rFonts w:ascii="仿宋" w:eastAsia="仿宋" w:hAnsi="仿宋" w:cs="Arial" w:hint="eastAsia"/>
          <w:b/>
          <w:sz w:val="32"/>
          <w:szCs w:val="32"/>
          <w:shd w:val="clear" w:color="auto" w:fill="FFFFFF"/>
        </w:rPr>
        <w:t>公务用车购置</w:t>
      </w:r>
      <w:r w:rsidRPr="006100DE" w:rsidR="005B50E1">
        <w:rPr>
          <w:rFonts w:ascii="仿宋" w:eastAsia="仿宋" w:hAnsi="仿宋" w:cs="Arial" w:hint="eastAsia"/>
          <w:sz w:val="32"/>
          <w:szCs w:val="32"/>
          <w:shd w:val="clear" w:color="auto" w:fill="FFFFFF"/>
        </w:rPr>
        <w:t>全年</w:t>
      </w:r>
      <w:r w:rsidRPr="006100DE">
        <w:rPr>
          <w:rFonts w:ascii="仿宋" w:eastAsia="仿宋" w:hAnsi="仿宋" w:cs="Arial" w:hint="eastAsia"/>
          <w:sz w:val="32"/>
          <w:szCs w:val="32"/>
          <w:shd w:val="clear" w:color="auto" w:fill="FFFFFF"/>
        </w:rPr>
        <w:t>预算数为</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万元，支出决算为</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万元（含购置税等附加费用），</w:t>
      </w:r>
      <w:r w:rsidR="00ED48A0">
        <w:rPr>
          <w:rFonts w:ascii="仿宋" w:eastAsia="仿宋" w:hAnsi="仿宋" w:cs="Arial" w:hint="eastAsia"/>
          <w:sz w:val="32"/>
          <w:szCs w:val="32"/>
          <w:shd w:val="clear" w:color="auto" w:fill="FFFFFF"/>
        </w:rPr>
        <w:t>完成全年预算的0%</w:t>
      </w:r>
      <w:r w:rsidRPr="006100DE">
        <w:rPr>
          <w:rFonts w:ascii="仿宋" w:eastAsia="仿宋" w:hAnsi="仿宋" w:cs="Arial" w:hint="eastAsia"/>
          <w:sz w:val="32"/>
          <w:szCs w:val="32"/>
          <w:shd w:val="clear" w:color="auto" w:fill="FFFFFF"/>
        </w:rPr>
        <w:t>。决算数</w:t>
      </w:r>
      <w:r w:rsidRPr="006100DE" w:rsidR="006100DE">
        <w:rPr>
          <w:rFonts w:ascii="仿宋" w:eastAsia="仿宋" w:hAnsi="仿宋" w:cs="Arial" w:hint="eastAsia"/>
          <w:sz w:val="32"/>
          <w:szCs w:val="32"/>
          <w:shd w:val="clear" w:color="auto" w:fill="FFFFFF"/>
        </w:rPr>
        <w:t>等于</w:t>
      </w:r>
      <w:r w:rsidRPr="006100DE" w:rsidR="005B50E1">
        <w:rPr>
          <w:rFonts w:ascii="仿宋" w:eastAsia="仿宋" w:hAnsi="仿宋" w:cs="Arial" w:hint="eastAsia"/>
          <w:sz w:val="32"/>
          <w:szCs w:val="32"/>
          <w:shd w:val="clear" w:color="auto" w:fill="FFFFFF"/>
        </w:rPr>
        <w:t>全年</w:t>
      </w:r>
      <w:r w:rsidRPr="006100DE">
        <w:rPr>
          <w:rFonts w:ascii="仿宋" w:eastAsia="仿宋" w:hAnsi="仿宋" w:cs="Arial" w:hint="eastAsia"/>
          <w:sz w:val="32"/>
          <w:szCs w:val="32"/>
          <w:shd w:val="clear" w:color="auto" w:fill="FFFFFF"/>
        </w:rPr>
        <w:t>预算数的主要原因是</w:t>
      </w:r>
      <w:r w:rsidR="00740288">
        <w:rPr>
          <w:rFonts w:ascii="仿宋" w:eastAsia="仿宋" w:hAnsi="仿宋" w:cs="Arial" w:hint="eastAsia"/>
          <w:sz w:val="32"/>
          <w:szCs w:val="32"/>
          <w:shd w:val="clear" w:color="auto" w:fill="FFFFFF"/>
        </w:rPr>
        <w:t>无预算，无支出</w:t>
      </w:r>
      <w:r w:rsidRPr="006100DE" w:rsidR="008D6FD8">
        <w:rPr>
          <w:rFonts w:ascii="仿宋" w:eastAsia="仿宋" w:hAnsi="仿宋" w:cs="Arial" w:hint="eastAsia"/>
          <w:sz w:val="32"/>
          <w:szCs w:val="32"/>
          <w:shd w:val="clear" w:color="auto" w:fill="FFFFFF"/>
        </w:rPr>
        <w:t>。</w:t>
      </w:r>
      <w:r w:rsidRPr="006100DE">
        <w:rPr>
          <w:rFonts w:ascii="仿宋" w:eastAsia="仿宋" w:hAnsi="仿宋" w:cs="Arial" w:hint="eastAsia"/>
          <w:sz w:val="32"/>
          <w:szCs w:val="32"/>
          <w:shd w:val="clear" w:color="auto" w:fill="FFFFFF"/>
        </w:rPr>
        <w:t>主要用于经批准购置的</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辆公务用车；</w:t>
      </w:r>
    </w:p>
    <w:p w:rsidR="006C6572" w:rsidRPr="006100DE" w:rsidP="006C6572">
      <w:pPr>
        <w:spacing w:line="600" w:lineRule="atLeast"/>
        <w:ind w:firstLine="640"/>
        <w:jc w:val="both"/>
        <w:rPr>
          <w:rFonts w:ascii="仿宋" w:eastAsia="仿宋" w:hAnsi="仿宋"/>
          <w:sz w:val="32"/>
          <w:szCs w:val="32"/>
        </w:rPr>
      </w:pPr>
      <w:r w:rsidRPr="006100DE">
        <w:rPr>
          <w:rFonts w:ascii="仿宋" w:eastAsia="仿宋" w:hAnsi="仿宋" w:cs="Arial" w:hint="eastAsia"/>
          <w:b/>
          <w:sz w:val="32"/>
          <w:szCs w:val="32"/>
          <w:shd w:val="clear" w:color="auto" w:fill="FFFFFF"/>
        </w:rPr>
        <w:t>公务用车运行维护费</w:t>
      </w:r>
      <w:r w:rsidRPr="006100DE" w:rsidR="005B50E1">
        <w:rPr>
          <w:rFonts w:ascii="仿宋" w:eastAsia="仿宋" w:hAnsi="仿宋" w:cs="Arial" w:hint="eastAsia"/>
          <w:sz w:val="32"/>
          <w:szCs w:val="32"/>
          <w:shd w:val="clear" w:color="auto" w:fill="FFFFFF"/>
        </w:rPr>
        <w:t>全年</w:t>
      </w:r>
      <w:r w:rsidRPr="006100DE">
        <w:rPr>
          <w:rFonts w:ascii="仿宋" w:eastAsia="仿宋" w:hAnsi="仿宋" w:cs="Arial" w:hint="eastAsia"/>
          <w:sz w:val="32"/>
          <w:szCs w:val="32"/>
          <w:shd w:val="clear" w:color="auto" w:fill="FFFFFF"/>
        </w:rPr>
        <w:t>预算数为</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万元，支出</w:t>
      </w:r>
      <w:r w:rsidRPr="006100DE" w:rsidR="00E85445">
        <w:rPr>
          <w:rFonts w:ascii="仿宋" w:eastAsia="仿宋" w:hAnsi="仿宋" w:cs="Arial" w:hint="eastAsia"/>
          <w:sz w:val="32"/>
          <w:szCs w:val="32"/>
          <w:shd w:val="clear" w:color="auto" w:fill="FFFFFF"/>
        </w:rPr>
        <w:t>决算为</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w:t>
      </w:r>
      <w:r w:rsidR="0061152B">
        <w:rPr>
          <w:rFonts w:ascii="仿宋" w:eastAsia="仿宋" w:hAnsi="仿宋" w:cs="Arial" w:hint="eastAsia"/>
          <w:sz w:val="32"/>
          <w:szCs w:val="32"/>
          <w:shd w:val="clear" w:color="auto" w:fill="FFFFFF"/>
        </w:rPr>
        <w:t>完成全年预算的0%</w:t>
      </w:r>
      <w:r w:rsidRPr="006100DE">
        <w:rPr>
          <w:rFonts w:ascii="仿宋" w:eastAsia="仿宋" w:hAnsi="仿宋" w:cs="Arial" w:hint="eastAsia"/>
          <w:sz w:val="32"/>
          <w:szCs w:val="32"/>
          <w:shd w:val="clear" w:color="auto" w:fill="FFFFFF"/>
        </w:rPr>
        <w:t>。决算数</w:t>
      </w:r>
      <w:r w:rsidRPr="006100DE" w:rsidR="006100DE">
        <w:rPr>
          <w:rFonts w:ascii="仿宋" w:eastAsia="仿宋" w:hAnsi="仿宋" w:cs="Arial" w:hint="eastAsia"/>
          <w:sz w:val="32"/>
          <w:szCs w:val="32"/>
          <w:shd w:val="clear" w:color="auto" w:fill="FFFFFF"/>
        </w:rPr>
        <w:t>等于</w:t>
      </w:r>
      <w:r w:rsidRPr="006100DE" w:rsidR="005B50E1">
        <w:rPr>
          <w:rFonts w:ascii="仿宋" w:eastAsia="仿宋" w:hAnsi="仿宋" w:cs="Arial" w:hint="eastAsia"/>
          <w:sz w:val="32"/>
          <w:szCs w:val="32"/>
          <w:shd w:val="clear" w:color="auto" w:fill="FFFFFF"/>
        </w:rPr>
        <w:t>全年</w:t>
      </w:r>
      <w:r w:rsidRPr="006100DE">
        <w:rPr>
          <w:rFonts w:ascii="仿宋" w:eastAsia="仿宋" w:hAnsi="仿宋" w:cs="Arial" w:hint="eastAsia"/>
          <w:sz w:val="32"/>
          <w:szCs w:val="32"/>
          <w:shd w:val="clear" w:color="auto" w:fill="FFFFFF"/>
        </w:rPr>
        <w:t>预算数的主要原因是</w:t>
      </w:r>
      <w:r w:rsidR="00740288">
        <w:rPr>
          <w:rFonts w:ascii="仿宋" w:eastAsia="仿宋" w:hAnsi="仿宋" w:cs="Arial" w:hint="eastAsia"/>
          <w:sz w:val="32"/>
          <w:szCs w:val="32"/>
          <w:shd w:val="clear" w:color="auto" w:fill="FFFFFF"/>
        </w:rPr>
        <w:t>无预算，无支出</w:t>
      </w:r>
      <w:r w:rsidRPr="006100DE" w:rsidR="008D6FD8">
        <w:rPr>
          <w:rFonts w:ascii="仿宋" w:eastAsia="仿宋" w:hAnsi="仿宋" w:cs="Arial" w:hint="eastAsia"/>
          <w:sz w:val="32"/>
          <w:szCs w:val="32"/>
          <w:shd w:val="clear" w:color="auto" w:fill="FFFFFF"/>
        </w:rPr>
        <w:t>。</w:t>
      </w:r>
      <w:r w:rsidRPr="006100DE">
        <w:rPr>
          <w:rFonts w:ascii="仿宋" w:eastAsia="仿宋" w:hAnsi="仿宋" w:cs="Arial" w:hint="eastAsia"/>
          <w:sz w:val="32"/>
          <w:szCs w:val="32"/>
          <w:shd w:val="clear" w:color="auto" w:fill="FFFFFF"/>
        </w:rPr>
        <w:t>主要用于</w:t>
      </w:r>
      <w:r w:rsidR="00740288">
        <w:rPr>
          <w:rFonts w:ascii="仿宋" w:eastAsia="仿宋" w:hAnsi="仿宋" w:cs="Arial" w:hint="eastAsia"/>
          <w:sz w:val="32"/>
          <w:szCs w:val="32"/>
          <w:shd w:val="clear" w:color="auto" w:fill="FFFFFF"/>
        </w:rPr>
        <w:t>所需的公务用车燃料费、维修费、过路过桥费、保险费等支出</w:t>
      </w:r>
      <w:r w:rsidRPr="006100DE">
        <w:rPr>
          <w:rFonts w:ascii="仿宋" w:eastAsia="仿宋" w:hAnsi="仿宋" w:cs="Arial" w:hint="eastAsia"/>
          <w:sz w:val="32"/>
          <w:szCs w:val="32"/>
          <w:shd w:val="clear" w:color="auto" w:fill="FFFFFF"/>
        </w:rPr>
        <w:t>；</w:t>
      </w:r>
      <w:r w:rsidRPr="006100DE" w:rsidR="005B50E1">
        <w:rPr>
          <w:rFonts w:ascii="仿宋" w:eastAsia="仿宋" w:hAnsi="仿宋" w:cs="Arial" w:hint="eastAsia"/>
          <w:sz w:val="32"/>
          <w:szCs w:val="32"/>
          <w:shd w:val="clear" w:color="auto" w:fill="FFFFFF"/>
        </w:rPr>
        <w:t>截至</w:t>
      </w:r>
      <w:r w:rsidRPr="006100DE" w:rsidR="006100DE">
        <w:rPr>
          <w:rFonts w:ascii="仿宋" w:eastAsia="仿宋" w:hAnsi="仿宋" w:cs="Arial"/>
          <w:sz w:val="32"/>
          <w:szCs w:val="32"/>
          <w:shd w:val="clear" w:color="auto" w:fill="FFFFFF"/>
        </w:rPr>
        <w:t>2023</w:t>
      </w:r>
      <w:r w:rsidRPr="006100DE" w:rsidR="005B50E1">
        <w:rPr>
          <w:rFonts w:ascii="仿宋" w:eastAsia="仿宋" w:hAnsi="仿宋" w:cs="Arial" w:hint="eastAsia"/>
          <w:sz w:val="32"/>
          <w:szCs w:val="32"/>
          <w:shd w:val="clear" w:color="auto" w:fill="FFFFFF"/>
        </w:rPr>
        <w:t>年12月31日</w:t>
      </w:r>
      <w:r w:rsidRPr="006100DE">
        <w:rPr>
          <w:rFonts w:ascii="仿宋" w:eastAsia="仿宋" w:hAnsi="仿宋" w:cs="Arial" w:hint="eastAsia"/>
          <w:sz w:val="32"/>
          <w:szCs w:val="32"/>
          <w:shd w:val="clear" w:color="auto" w:fill="FFFFFF"/>
        </w:rPr>
        <w:t>，财政拨款</w:t>
      </w:r>
      <w:r w:rsidRPr="006100DE" w:rsidR="005B50E1">
        <w:rPr>
          <w:rFonts w:ascii="仿宋" w:eastAsia="仿宋" w:hAnsi="仿宋" w:cs="Arial" w:hint="eastAsia"/>
          <w:sz w:val="32"/>
          <w:szCs w:val="32"/>
          <w:shd w:val="clear" w:color="auto" w:fill="FFFFFF"/>
        </w:rPr>
        <w:t>开支</w:t>
      </w:r>
      <w:r w:rsidRPr="006100DE">
        <w:rPr>
          <w:rFonts w:ascii="仿宋" w:eastAsia="仿宋" w:hAnsi="仿宋" w:cs="Arial" w:hint="eastAsia"/>
          <w:sz w:val="32"/>
          <w:szCs w:val="32"/>
          <w:shd w:val="clear" w:color="auto" w:fill="FFFFFF"/>
        </w:rPr>
        <w:t>的公务用车保有量为</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辆。</w:t>
      </w:r>
    </w:p>
    <w:p w:rsidR="006C6572" w:rsidRPr="006100DE" w:rsidP="006C6572">
      <w:pPr>
        <w:spacing w:line="600" w:lineRule="atLeast"/>
        <w:ind w:firstLine="640"/>
        <w:jc w:val="both"/>
        <w:rPr>
          <w:rFonts w:ascii="仿宋" w:eastAsia="仿宋" w:hAnsi="仿宋"/>
          <w:sz w:val="32"/>
          <w:szCs w:val="32"/>
        </w:rPr>
      </w:pPr>
      <w:r w:rsidRPr="006100DE">
        <w:rPr>
          <w:rFonts w:ascii="仿宋" w:eastAsia="仿宋" w:hAnsi="仿宋" w:cs="Arial" w:hint="eastAsia"/>
          <w:b/>
          <w:sz w:val="32"/>
          <w:szCs w:val="32"/>
          <w:shd w:val="clear" w:color="auto" w:fill="FFFFFF"/>
        </w:rPr>
        <w:t>（3）公务接待费</w:t>
      </w:r>
      <w:r w:rsidRPr="006100DE" w:rsidR="0021315A">
        <w:rPr>
          <w:rFonts w:ascii="仿宋" w:eastAsia="仿宋" w:hAnsi="仿宋" w:cs="Arial" w:hint="eastAsia"/>
          <w:sz w:val="32"/>
          <w:szCs w:val="32"/>
          <w:shd w:val="clear" w:color="auto" w:fill="FFFFFF"/>
        </w:rPr>
        <w:t>全年</w:t>
      </w:r>
      <w:r w:rsidRPr="006100DE">
        <w:rPr>
          <w:rFonts w:ascii="仿宋" w:eastAsia="仿宋" w:hAnsi="仿宋" w:cs="Arial" w:hint="eastAsia"/>
          <w:sz w:val="32"/>
          <w:szCs w:val="32"/>
          <w:shd w:val="clear" w:color="auto" w:fill="FFFFFF"/>
        </w:rPr>
        <w:t>预算数为</w:t>
      </w:r>
      <w:r w:rsidR="00767F11">
        <w:rPr>
          <w:rFonts w:ascii="仿宋" w:eastAsia="仿宋" w:hAnsi="仿宋" w:cs="Arial"/>
          <w:sz w:val="32"/>
          <w:szCs w:val="32"/>
          <w:shd w:val="clear" w:color="auto" w:fill="FFFFFF"/>
        </w:rPr>
        <w:t>2.80</w:t>
      </w:r>
      <w:r w:rsidRPr="006100DE">
        <w:rPr>
          <w:rFonts w:ascii="仿宋" w:eastAsia="仿宋" w:hAnsi="仿宋" w:cs="Arial" w:hint="eastAsia"/>
          <w:sz w:val="32"/>
          <w:szCs w:val="32"/>
          <w:shd w:val="clear" w:color="auto" w:fill="FFFFFF"/>
        </w:rPr>
        <w:t>万元，支出决算为</w:t>
      </w:r>
      <w:r w:rsidR="00767F11">
        <w:rPr>
          <w:rFonts w:ascii="仿宋" w:eastAsia="仿宋" w:hAnsi="仿宋" w:cs="Arial"/>
          <w:sz w:val="32"/>
          <w:szCs w:val="32"/>
          <w:shd w:val="clear" w:color="auto" w:fill="FFFFFF"/>
        </w:rPr>
        <w:t>2.50</w:t>
      </w:r>
      <w:r w:rsidRPr="006100DE">
        <w:rPr>
          <w:rFonts w:ascii="仿宋" w:eastAsia="仿宋" w:hAnsi="仿宋" w:cs="Arial" w:hint="eastAsia"/>
          <w:sz w:val="32"/>
          <w:szCs w:val="32"/>
          <w:shd w:val="clear" w:color="auto" w:fill="FFFFFF"/>
        </w:rPr>
        <w:t>万元，</w:t>
      </w:r>
      <w:r w:rsidR="0052747E">
        <w:rPr>
          <w:rFonts w:ascii="仿宋" w:eastAsia="仿宋" w:hAnsi="仿宋" w:cs="Arial" w:hint="eastAsia"/>
          <w:sz w:val="32"/>
          <w:szCs w:val="32"/>
          <w:shd w:val="clear" w:color="auto" w:fill="FFFFFF"/>
        </w:rPr>
        <w:t>完成全年预算的89.29%</w:t>
      </w:r>
      <w:r w:rsidRPr="006100DE">
        <w:rPr>
          <w:rFonts w:ascii="仿宋" w:eastAsia="仿宋" w:hAnsi="仿宋" w:cs="Arial" w:hint="eastAsia"/>
          <w:sz w:val="32"/>
          <w:szCs w:val="32"/>
          <w:shd w:val="clear" w:color="auto" w:fill="FFFFFF"/>
        </w:rPr>
        <w:t>。国内公务接待</w:t>
      </w:r>
      <w:r w:rsidRPr="006100DE" w:rsidR="006100DE">
        <w:rPr>
          <w:rFonts w:ascii="仿宋" w:eastAsia="仿宋" w:hAnsi="仿宋" w:cs="Arial"/>
          <w:sz w:val="32"/>
          <w:szCs w:val="32"/>
          <w:shd w:val="clear" w:color="auto" w:fill="FFFFFF"/>
        </w:rPr>
        <w:t>11</w:t>
      </w:r>
      <w:r w:rsidRPr="006100DE">
        <w:rPr>
          <w:rFonts w:ascii="仿宋" w:eastAsia="仿宋" w:hAnsi="仿宋" w:cs="Arial" w:hint="eastAsia"/>
          <w:sz w:val="32"/>
          <w:szCs w:val="32"/>
          <w:shd w:val="clear" w:color="auto" w:fill="FFFFFF"/>
        </w:rPr>
        <w:t>批次，累计</w:t>
      </w:r>
      <w:r w:rsidRPr="006100DE" w:rsidR="006100DE">
        <w:rPr>
          <w:rFonts w:ascii="仿宋" w:eastAsia="仿宋" w:hAnsi="仿宋" w:cs="Arial"/>
          <w:sz w:val="32"/>
          <w:szCs w:val="32"/>
          <w:shd w:val="clear" w:color="auto" w:fill="FFFFFF"/>
        </w:rPr>
        <w:t>156</w:t>
      </w:r>
      <w:r w:rsidRPr="006100DE">
        <w:rPr>
          <w:rFonts w:ascii="仿宋" w:eastAsia="仿宋" w:hAnsi="仿宋" w:cs="Arial" w:hint="eastAsia"/>
          <w:sz w:val="32"/>
          <w:szCs w:val="32"/>
          <w:shd w:val="clear" w:color="auto" w:fill="FFFFFF"/>
        </w:rPr>
        <w:t>人次。主要用于</w:t>
      </w:r>
      <w:r w:rsidR="00740288">
        <w:rPr>
          <w:rFonts w:ascii="仿宋" w:eastAsia="仿宋" w:hAnsi="仿宋" w:cs="Arial" w:hint="eastAsia"/>
          <w:sz w:val="32"/>
          <w:szCs w:val="32"/>
          <w:shd w:val="clear" w:color="auto" w:fill="FFFFFF"/>
        </w:rPr>
        <w:t>接待等支出</w:t>
      </w:r>
      <w:r w:rsidRPr="006100DE">
        <w:rPr>
          <w:rFonts w:ascii="仿宋" w:eastAsia="仿宋" w:hAnsi="仿宋" w:cs="Arial" w:hint="eastAsia"/>
          <w:sz w:val="32"/>
          <w:szCs w:val="32"/>
          <w:shd w:val="clear" w:color="auto" w:fill="FFFFFF"/>
        </w:rPr>
        <w:t>。决算数</w:t>
      </w:r>
      <w:r w:rsidRPr="006100DE" w:rsidR="006100DE">
        <w:rPr>
          <w:rFonts w:ascii="仿宋" w:eastAsia="仿宋" w:hAnsi="仿宋" w:cs="Arial" w:hint="eastAsia"/>
          <w:sz w:val="32"/>
          <w:szCs w:val="32"/>
          <w:shd w:val="clear" w:color="auto" w:fill="FFFFFF"/>
        </w:rPr>
        <w:t>小于</w:t>
      </w:r>
      <w:r w:rsidRPr="006100DE" w:rsidR="0021315A">
        <w:rPr>
          <w:rFonts w:ascii="仿宋" w:eastAsia="仿宋" w:hAnsi="仿宋" w:cs="Arial" w:hint="eastAsia"/>
          <w:sz w:val="32"/>
          <w:szCs w:val="32"/>
          <w:shd w:val="clear" w:color="auto" w:fill="FFFFFF"/>
        </w:rPr>
        <w:t>全年</w:t>
      </w:r>
      <w:r w:rsidRPr="006100DE">
        <w:rPr>
          <w:rFonts w:ascii="仿宋" w:eastAsia="仿宋" w:hAnsi="仿宋" w:cs="Arial" w:hint="eastAsia"/>
          <w:sz w:val="32"/>
          <w:szCs w:val="32"/>
          <w:shd w:val="clear" w:color="auto" w:fill="FFFFFF"/>
        </w:rPr>
        <w:t>预算数的主要原因是</w:t>
      </w:r>
      <w:r w:rsidR="00740288">
        <w:rPr>
          <w:rFonts w:ascii="仿宋" w:eastAsia="仿宋" w:hAnsi="仿宋" w:cs="Arial" w:hint="eastAsia"/>
          <w:sz w:val="32"/>
          <w:szCs w:val="32"/>
          <w:shd w:val="clear" w:color="auto" w:fill="FFFFFF"/>
        </w:rPr>
        <w:t>厉行节约</w:t>
      </w:r>
      <w:r w:rsidRPr="006100DE" w:rsidR="008D6FD8">
        <w:rPr>
          <w:rFonts w:ascii="仿宋" w:eastAsia="仿宋" w:hAnsi="仿宋" w:cs="Arial" w:hint="eastAsia"/>
          <w:sz w:val="32"/>
          <w:szCs w:val="32"/>
          <w:shd w:val="clear" w:color="auto" w:fill="FFFFFF"/>
        </w:rPr>
        <w:t>。</w:t>
      </w:r>
      <w:r w:rsidRPr="006100DE">
        <w:rPr>
          <w:rFonts w:ascii="仿宋" w:eastAsia="仿宋" w:hAnsi="仿宋" w:cs="Arial" w:hint="eastAsia"/>
          <w:sz w:val="32"/>
          <w:szCs w:val="32"/>
          <w:shd w:val="clear" w:color="auto" w:fill="FFFFFF"/>
        </w:rPr>
        <w:t>其中：</w:t>
      </w:r>
    </w:p>
    <w:p w:rsidR="006C6572" w:rsidRPr="006100DE" w:rsidP="006C6572">
      <w:pPr>
        <w:spacing w:line="600" w:lineRule="atLeast"/>
        <w:ind w:firstLine="640"/>
        <w:jc w:val="both"/>
        <w:rPr>
          <w:rFonts w:ascii="仿宋" w:eastAsia="仿宋" w:hAnsi="仿宋"/>
          <w:sz w:val="32"/>
          <w:szCs w:val="32"/>
        </w:rPr>
      </w:pPr>
      <w:r w:rsidRPr="006100DE">
        <w:rPr>
          <w:rFonts w:ascii="仿宋" w:eastAsia="仿宋" w:hAnsi="仿宋" w:cs="Arial" w:hint="eastAsia"/>
          <w:b/>
          <w:sz w:val="32"/>
          <w:szCs w:val="32"/>
          <w:shd w:val="clear" w:color="auto" w:fill="FFFFFF"/>
        </w:rPr>
        <w:t>外事接待</w:t>
      </w:r>
      <w:r w:rsidRPr="006100DE">
        <w:rPr>
          <w:rFonts w:ascii="仿宋" w:eastAsia="仿宋" w:hAnsi="仿宋" w:cs="Arial" w:hint="eastAsia"/>
          <w:sz w:val="32"/>
          <w:szCs w:val="32"/>
          <w:shd w:val="clear" w:color="auto" w:fill="FFFFFF"/>
        </w:rPr>
        <w:t>支出</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万元，主要用于</w:t>
      </w:r>
      <w:r w:rsidR="00740288">
        <w:rPr>
          <w:rFonts w:ascii="仿宋" w:eastAsia="仿宋" w:hAnsi="仿宋" w:cs="Arial" w:hint="eastAsia"/>
          <w:sz w:val="32"/>
          <w:szCs w:val="32"/>
          <w:shd w:val="clear" w:color="auto" w:fill="FFFFFF"/>
        </w:rPr>
        <w:t>无预算，无支出</w:t>
      </w:r>
      <w:r w:rsidRPr="006100DE" w:rsidR="00D26E55">
        <w:rPr>
          <w:rFonts w:ascii="仿宋" w:eastAsia="仿宋" w:hAnsi="仿宋" w:cs="Arial" w:hint="eastAsia"/>
          <w:sz w:val="32"/>
          <w:szCs w:val="32"/>
          <w:shd w:val="clear" w:color="auto" w:fill="FFFFFF"/>
        </w:rPr>
        <w:t>。</w:t>
      </w:r>
      <w:r w:rsidRPr="006100DE" w:rsidR="00671918">
        <w:rPr>
          <w:rFonts w:ascii="仿宋" w:eastAsia="仿宋" w:hAnsi="仿宋" w:hint="eastAsia"/>
          <w:sz w:val="32"/>
          <w:szCs w:val="32"/>
          <w:shd w:val="clear" w:color="auto" w:fill="FFFFFF"/>
        </w:rPr>
        <w:t>接</w:t>
      </w:r>
      <w:r w:rsidRPr="006100DE">
        <w:rPr>
          <w:rFonts w:ascii="仿宋" w:eastAsia="仿宋" w:hAnsi="仿宋" w:cs="Arial" w:hint="eastAsia"/>
          <w:sz w:val="32"/>
          <w:szCs w:val="32"/>
          <w:shd w:val="clear" w:color="auto" w:fill="FFFFFF"/>
        </w:rPr>
        <w:t>待</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批次，累计</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人次。</w:t>
      </w:r>
    </w:p>
    <w:p w:rsidR="000E72E0" w:rsidRPr="006100DE" w:rsidP="006C6572">
      <w:pPr>
        <w:spacing w:line="600" w:lineRule="atLeast"/>
        <w:ind w:firstLine="640"/>
        <w:jc w:val="both"/>
        <w:rPr>
          <w:rFonts w:ascii="仿宋" w:eastAsia="仿宋" w:hAnsi="仿宋"/>
          <w:sz w:val="32"/>
          <w:szCs w:val="32"/>
        </w:rPr>
      </w:pPr>
      <w:r w:rsidRPr="006100DE">
        <w:rPr>
          <w:rFonts w:ascii="仿宋" w:eastAsia="仿宋" w:hAnsi="仿宋" w:cs="Arial" w:hint="eastAsia"/>
          <w:b/>
          <w:sz w:val="32"/>
          <w:szCs w:val="32"/>
          <w:shd w:val="clear" w:color="auto" w:fill="FFFFFF"/>
        </w:rPr>
        <w:t>其他国内公务接待</w:t>
      </w:r>
      <w:r w:rsidRPr="006100DE">
        <w:rPr>
          <w:rFonts w:ascii="仿宋" w:eastAsia="仿宋" w:hAnsi="仿宋" w:cs="Arial" w:hint="eastAsia"/>
          <w:sz w:val="32"/>
          <w:szCs w:val="32"/>
          <w:shd w:val="clear" w:color="auto" w:fill="FFFFFF"/>
        </w:rPr>
        <w:t>支出</w:t>
      </w:r>
      <w:r w:rsidRPr="006100DE" w:rsidR="006100DE">
        <w:rPr>
          <w:rFonts w:ascii="仿宋" w:eastAsia="仿宋" w:hAnsi="仿宋" w:cs="Arial"/>
          <w:sz w:val="32"/>
          <w:szCs w:val="32"/>
          <w:shd w:val="clear" w:color="auto" w:fill="FFFFFF"/>
        </w:rPr>
        <w:t>2.50</w:t>
      </w:r>
      <w:r w:rsidRPr="006100DE">
        <w:rPr>
          <w:rFonts w:ascii="仿宋" w:eastAsia="仿宋" w:hAnsi="仿宋" w:cs="Arial" w:hint="eastAsia"/>
          <w:sz w:val="32"/>
          <w:szCs w:val="32"/>
          <w:shd w:val="clear" w:color="auto" w:fill="FFFFFF"/>
        </w:rPr>
        <w:t>万元，主要用于</w:t>
      </w:r>
      <w:r w:rsidR="00740288">
        <w:rPr>
          <w:rFonts w:ascii="仿宋" w:eastAsia="仿宋" w:hAnsi="仿宋" w:cs="Arial" w:hint="eastAsia"/>
          <w:sz w:val="32"/>
          <w:szCs w:val="32"/>
          <w:shd w:val="clear" w:color="auto" w:fill="FFFFFF"/>
        </w:rPr>
        <w:t>接待上级、其他地区组织及其他单位来访接待等支出</w:t>
      </w:r>
      <w:r w:rsidRPr="006100DE" w:rsidR="00D26E55">
        <w:rPr>
          <w:rFonts w:ascii="仿宋" w:eastAsia="仿宋" w:hAnsi="仿宋" w:cs="Arial" w:hint="eastAsia"/>
          <w:sz w:val="32"/>
          <w:szCs w:val="32"/>
          <w:shd w:val="clear" w:color="auto" w:fill="FFFFFF"/>
        </w:rPr>
        <w:t>。</w:t>
      </w:r>
      <w:r w:rsidRPr="006100DE" w:rsidR="00671918">
        <w:rPr>
          <w:rFonts w:ascii="仿宋" w:eastAsia="仿宋" w:hAnsi="仿宋" w:hint="eastAsia"/>
          <w:sz w:val="32"/>
          <w:szCs w:val="32"/>
          <w:shd w:val="clear" w:color="auto" w:fill="FFFFFF"/>
        </w:rPr>
        <w:t>接</w:t>
      </w:r>
      <w:r w:rsidRPr="006100DE">
        <w:rPr>
          <w:rFonts w:ascii="仿宋" w:eastAsia="仿宋" w:hAnsi="仿宋" w:cs="Arial" w:hint="eastAsia"/>
          <w:sz w:val="32"/>
          <w:szCs w:val="32"/>
          <w:shd w:val="clear" w:color="auto" w:fill="FFFFFF"/>
        </w:rPr>
        <w:t>待</w:t>
      </w:r>
      <w:r w:rsidRPr="006100DE" w:rsidR="006100DE">
        <w:rPr>
          <w:rFonts w:ascii="仿宋" w:eastAsia="仿宋" w:hAnsi="仿宋" w:cs="Arial"/>
          <w:sz w:val="32"/>
          <w:szCs w:val="32"/>
          <w:shd w:val="clear" w:color="auto" w:fill="FFFFFF"/>
        </w:rPr>
        <w:t>11</w:t>
      </w:r>
      <w:r w:rsidRPr="006100DE">
        <w:rPr>
          <w:rFonts w:ascii="仿宋" w:eastAsia="仿宋" w:hAnsi="仿宋" w:cs="Arial" w:hint="eastAsia"/>
          <w:sz w:val="32"/>
          <w:szCs w:val="32"/>
          <w:shd w:val="clear" w:color="auto" w:fill="FFFFFF"/>
        </w:rPr>
        <w:t>批次，累计</w:t>
      </w:r>
      <w:r w:rsidRPr="006100DE" w:rsidR="006100DE">
        <w:rPr>
          <w:rFonts w:ascii="仿宋" w:eastAsia="仿宋" w:hAnsi="仿宋" w:cs="Arial"/>
          <w:sz w:val="32"/>
          <w:szCs w:val="32"/>
          <w:shd w:val="clear" w:color="auto" w:fill="FFFFFF"/>
        </w:rPr>
        <w:t>156</w:t>
      </w:r>
      <w:r w:rsidRPr="006100DE">
        <w:rPr>
          <w:rFonts w:ascii="仿宋" w:eastAsia="仿宋" w:hAnsi="仿宋" w:cs="Arial" w:hint="eastAsia"/>
          <w:sz w:val="32"/>
          <w:szCs w:val="32"/>
          <w:shd w:val="clear" w:color="auto" w:fill="FFFFFF"/>
        </w:rPr>
        <w:t>人次。</w:t>
      </w:r>
    </w:p>
    <w:p w:rsidR="000E72E0" w:rsidP="0025440D">
      <w:pPr>
        <w:spacing w:line="600" w:lineRule="atLeast"/>
        <w:ind w:firstLine="641"/>
        <w:jc w:val="both"/>
        <w:outlineLvl w:val="1"/>
      </w:pPr>
      <w:bookmarkStart w:id="117" w:name="_Toc137647366"/>
      <w:bookmarkStart w:id="118" w:name="_Toc137647851"/>
      <w:bookmarkStart w:id="119" w:name="_Toc137648202"/>
      <w:bookmarkStart w:id="120" w:name="_Toc142571930"/>
      <w:bookmarkStart w:id="121" w:name="_Toc143789479"/>
      <w:bookmarkStart w:id="122" w:name="_Toc256000026"/>
      <w:r>
        <w:rPr>
          <w:rStyle w:val="22"/>
          <w:rFonts w:ascii="楷体" w:eastAsia="楷体" w:hAnsi="楷体" w:cs="Arial" w:hint="eastAsia"/>
          <w:sz w:val="32"/>
          <w:szCs w:val="32"/>
          <w:shd w:val="clear" w:color="auto" w:fill="FFFFFF"/>
        </w:rPr>
        <w:t>（十）机关运行经费支出说明</w:t>
      </w:r>
      <w:bookmarkEnd w:id="122"/>
      <w:bookmarkEnd w:id="117"/>
      <w:bookmarkEnd w:id="118"/>
      <w:bookmarkEnd w:id="119"/>
      <w:bookmarkEnd w:id="120"/>
      <w:bookmarkEnd w:id="121"/>
    </w:p>
    <w:p w:rsidR="00BA0EF9" w:rsidRPr="00A90F68" w:rsidP="00BA0EF9">
      <w:pPr>
        <w:spacing w:line="600" w:lineRule="atLeast"/>
        <w:ind w:firstLine="640"/>
        <w:jc w:val="both"/>
        <w:rPr>
          <w:rFonts w:ascii="仿宋" w:eastAsia="仿宋" w:hAnsi="仿宋"/>
          <w:sz w:val="32"/>
          <w:szCs w:val="32"/>
        </w:rPr>
      </w:pPr>
      <w:bookmarkStart w:id="123" w:name="_Toc137647367"/>
      <w:bookmarkStart w:id="124" w:name="_Toc137647852"/>
      <w:bookmarkStart w:id="125" w:name="_Toc137648203"/>
      <w:r w:rsidRPr="006100DE" w:rsidR="006100DE">
        <w:rPr>
          <w:rFonts w:ascii="仿宋" w:eastAsia="仿宋" w:hAnsi="仿宋"/>
          <w:sz w:val="32"/>
          <w:szCs w:val="32"/>
          <w:shd w:val="clear" w:color="auto" w:fill="FFFFFF"/>
        </w:rPr>
        <w:t>2023</w:t>
      </w:r>
      <w:r w:rsidRPr="006100DE">
        <w:rPr>
          <w:rFonts w:ascii="仿宋" w:eastAsia="仿宋" w:hAnsi="仿宋" w:hint="eastAsia"/>
          <w:sz w:val="32"/>
          <w:szCs w:val="32"/>
          <w:shd w:val="clear" w:color="auto" w:fill="FFFFFF"/>
        </w:rPr>
        <w:t>年度机关运行经费年初预算数为</w:t>
      </w:r>
      <w:r w:rsidR="000F26F9">
        <w:rPr>
          <w:rFonts w:ascii="仿宋" w:eastAsia="仿宋" w:hAnsi="仿宋"/>
          <w:sz w:val="32"/>
          <w:szCs w:val="32"/>
          <w:shd w:val="clear" w:color="auto" w:fill="FFFFFF"/>
        </w:rPr>
        <w:t>47.30</w:t>
      </w:r>
      <w:r w:rsidRPr="006100DE">
        <w:rPr>
          <w:rFonts w:ascii="仿宋" w:eastAsia="仿宋" w:hAnsi="仿宋" w:hint="eastAsia"/>
          <w:sz w:val="32"/>
          <w:szCs w:val="32"/>
          <w:shd w:val="clear" w:color="auto" w:fill="FFFFFF"/>
        </w:rPr>
        <w:t>万元，支出决算为</w:t>
      </w:r>
      <w:r w:rsidR="000F26F9">
        <w:rPr>
          <w:rFonts w:ascii="仿宋" w:eastAsia="仿宋" w:hAnsi="仿宋"/>
          <w:sz w:val="32"/>
          <w:szCs w:val="32"/>
          <w:shd w:val="clear" w:color="auto" w:fill="FFFFFF"/>
        </w:rPr>
        <w:t>41.67</w:t>
      </w:r>
      <w:r w:rsidRPr="006100DE">
        <w:rPr>
          <w:rFonts w:ascii="仿宋" w:eastAsia="仿宋" w:hAnsi="仿宋" w:hint="eastAsia"/>
          <w:sz w:val="32"/>
          <w:szCs w:val="32"/>
          <w:shd w:val="clear" w:color="auto" w:fill="FFFFFF"/>
        </w:rPr>
        <w:t>万元，</w:t>
      </w:r>
      <w:r w:rsidR="00223AC1">
        <w:rPr>
          <w:rFonts w:ascii="仿宋" w:eastAsia="仿宋" w:hAnsi="仿宋" w:hint="eastAsia"/>
          <w:sz w:val="32"/>
          <w:szCs w:val="32"/>
          <w:shd w:val="clear" w:color="auto" w:fill="FFFFFF"/>
        </w:rPr>
        <w:t>完成年初预算的88.10%</w:t>
      </w:r>
      <w:r w:rsidRPr="006100DE">
        <w:rPr>
          <w:rFonts w:ascii="仿宋" w:eastAsia="仿宋" w:hAnsi="仿宋" w:hint="eastAsia"/>
          <w:sz w:val="32"/>
          <w:szCs w:val="32"/>
          <w:shd w:val="clear" w:color="auto" w:fill="FFFFFF"/>
        </w:rPr>
        <w:t>，决算数</w:t>
      </w:r>
      <w:r w:rsidR="00223AC1">
        <w:rPr>
          <w:rFonts w:ascii="仿宋" w:eastAsia="仿宋" w:hAnsi="仿宋" w:hint="eastAsia"/>
          <w:sz w:val="32"/>
          <w:szCs w:val="32"/>
          <w:shd w:val="clear" w:color="auto" w:fill="FFFFFF"/>
        </w:rPr>
        <w:t>小于</w:t>
      </w:r>
      <w:r w:rsidRPr="006100DE">
        <w:rPr>
          <w:rFonts w:ascii="仿宋" w:eastAsia="仿宋" w:hAnsi="仿宋" w:hint="eastAsia"/>
          <w:sz w:val="32"/>
          <w:szCs w:val="32"/>
          <w:shd w:val="clear" w:color="auto" w:fill="FFFFFF"/>
        </w:rPr>
        <w:t>预算数的主要原因是</w:t>
      </w:r>
      <w:r w:rsidR="00223AC1">
        <w:rPr>
          <w:rFonts w:ascii="仿宋" w:eastAsia="仿宋" w:hAnsi="仿宋" w:hint="eastAsia"/>
          <w:sz w:val="32"/>
          <w:szCs w:val="32"/>
          <w:shd w:val="clear" w:color="auto" w:fill="FFFFFF"/>
        </w:rPr>
        <w:t>厉行节约</w:t>
      </w:r>
      <w:r w:rsidRPr="006100DE" w:rsidR="00AB383E">
        <w:rPr>
          <w:rFonts w:ascii="仿宋" w:eastAsia="仿宋" w:hAnsi="仿宋" w:hint="eastAsia"/>
          <w:sz w:val="32"/>
          <w:szCs w:val="32"/>
          <w:shd w:val="clear" w:color="auto" w:fill="FFFFFF"/>
        </w:rPr>
        <w:t>。</w:t>
      </w:r>
      <w:r w:rsidRPr="006100DE">
        <w:rPr>
          <w:rFonts w:ascii="仿宋" w:eastAsia="仿宋" w:hAnsi="仿宋" w:hint="eastAsia"/>
          <w:sz w:val="32"/>
          <w:szCs w:val="32"/>
          <w:shd w:val="clear" w:color="auto" w:fill="FFFFFF"/>
        </w:rPr>
        <w:t>比</w:t>
      </w:r>
      <w:r w:rsidRPr="006100DE" w:rsidR="006100DE">
        <w:rPr>
          <w:rFonts w:ascii="仿宋" w:eastAsia="仿宋" w:hAnsi="仿宋"/>
          <w:sz w:val="32"/>
          <w:szCs w:val="32"/>
          <w:shd w:val="clear" w:color="auto" w:fill="FFFFFF"/>
        </w:rPr>
        <w:t>2022</w:t>
      </w:r>
      <w:r w:rsidRPr="006100DE">
        <w:rPr>
          <w:rFonts w:ascii="仿宋" w:eastAsia="仿宋" w:hAnsi="仿宋" w:hint="eastAsia"/>
          <w:sz w:val="32"/>
          <w:szCs w:val="32"/>
          <w:shd w:val="clear" w:color="auto" w:fill="FFFFFF"/>
        </w:rPr>
        <w:t>年度</w:t>
      </w:r>
      <w:r w:rsidRPr="006100DE" w:rsidR="006100DE">
        <w:rPr>
          <w:rFonts w:ascii="仿宋" w:eastAsia="仿宋" w:hAnsi="仿宋" w:hint="eastAsia"/>
          <w:sz w:val="32"/>
          <w:szCs w:val="32"/>
          <w:shd w:val="clear" w:color="auto" w:fill="FFFFFF"/>
        </w:rPr>
        <w:t>增加</w:t>
      </w:r>
      <w:r w:rsidRPr="006100DE" w:rsidR="006100DE">
        <w:rPr>
          <w:rFonts w:ascii="仿宋" w:eastAsia="仿宋" w:hAnsi="仿宋"/>
          <w:sz w:val="32"/>
          <w:szCs w:val="32"/>
          <w:shd w:val="clear" w:color="auto" w:fill="FFFFFF"/>
        </w:rPr>
        <w:t>3.66</w:t>
      </w:r>
      <w:r w:rsidRPr="006100DE">
        <w:rPr>
          <w:rFonts w:ascii="仿宋" w:eastAsia="仿宋" w:hAnsi="仿宋" w:hint="eastAsia"/>
          <w:sz w:val="32"/>
          <w:szCs w:val="32"/>
          <w:shd w:val="clear" w:color="auto" w:fill="FFFFFF"/>
        </w:rPr>
        <w:t>万元</w:t>
      </w:r>
      <w:r w:rsidR="007C7466">
        <w:rPr>
          <w:rFonts w:ascii="仿宋" w:eastAsia="仿宋" w:hAnsi="仿宋" w:hint="eastAsia"/>
          <w:sz w:val="32"/>
          <w:szCs w:val="32"/>
          <w:shd w:val="clear" w:color="auto" w:fill="FFFFFF"/>
        </w:rPr>
        <w:t>，增长9.63%</w:t>
      </w:r>
      <w:r w:rsidR="00B62F11">
        <w:rPr>
          <w:rFonts w:ascii="仿宋" w:eastAsia="仿宋" w:hAnsi="仿宋" w:hint="eastAsia"/>
          <w:sz w:val="32"/>
          <w:szCs w:val="32"/>
          <w:shd w:val="clear" w:color="auto" w:fill="FFFFFF"/>
        </w:rPr>
        <w:t>，</w:t>
      </w:r>
      <w:r w:rsidRPr="00A90F68" w:rsidR="00B62F11">
        <w:rPr>
          <w:rFonts w:ascii="仿宋" w:eastAsia="仿宋" w:hAnsi="仿宋" w:hint="eastAsia"/>
          <w:sz w:val="32"/>
          <w:szCs w:val="32"/>
          <w:shd w:val="clear" w:color="auto" w:fill="FFFFFF"/>
        </w:rPr>
        <w:t>主要原因是</w:t>
      </w:r>
      <w:r w:rsidR="00223AC1">
        <w:rPr>
          <w:rFonts w:ascii="仿宋" w:eastAsia="仿宋" w:hAnsi="仿宋" w:hint="eastAsia"/>
          <w:sz w:val="32"/>
          <w:szCs w:val="32"/>
          <w:shd w:val="clear" w:color="auto" w:fill="FFFFFF"/>
        </w:rPr>
        <w:t>2022年10月增加1人，2023年全年日常经费支出增加</w:t>
      </w:r>
      <w:r w:rsidRPr="00A90F68" w:rsidR="00B62F11">
        <w:rPr>
          <w:rFonts w:ascii="仿宋" w:eastAsia="仿宋" w:hAnsi="仿宋" w:hint="eastAsia"/>
          <w:sz w:val="32"/>
          <w:szCs w:val="32"/>
          <w:shd w:val="clear" w:color="auto" w:fill="FFFFFF"/>
        </w:rPr>
        <w:t>。</w:t>
      </w:r>
    </w:p>
    <w:p w:rsidR="000E72E0" w:rsidP="0025440D">
      <w:pPr>
        <w:spacing w:line="600" w:lineRule="atLeast"/>
        <w:ind w:firstLine="641"/>
        <w:jc w:val="both"/>
        <w:outlineLvl w:val="1"/>
      </w:pPr>
      <w:bookmarkStart w:id="126" w:name="_Toc142571931"/>
      <w:bookmarkStart w:id="127" w:name="_Toc143789480"/>
      <w:bookmarkStart w:id="128" w:name="_Toc256000027"/>
      <w:r>
        <w:rPr>
          <w:rStyle w:val="22"/>
          <w:rFonts w:ascii="楷体" w:eastAsia="楷体" w:hAnsi="楷体" w:cs="Arial" w:hint="eastAsia"/>
          <w:sz w:val="32"/>
          <w:szCs w:val="32"/>
          <w:shd w:val="clear" w:color="auto" w:fill="FFFFFF"/>
        </w:rPr>
        <w:t>（十一）政府采购支出说明</w:t>
      </w:r>
      <w:bookmarkEnd w:id="128"/>
      <w:bookmarkEnd w:id="123"/>
      <w:bookmarkEnd w:id="124"/>
      <w:bookmarkEnd w:id="125"/>
      <w:bookmarkEnd w:id="126"/>
      <w:bookmarkEnd w:id="127"/>
    </w:p>
    <w:p w:rsidR="00AC1FFA" w:rsidRPr="006100DE" w:rsidP="00AC1FFA">
      <w:pPr>
        <w:spacing w:line="600" w:lineRule="atLeast"/>
        <w:ind w:firstLine="640"/>
        <w:jc w:val="both"/>
        <w:rPr>
          <w:rFonts w:ascii="仿宋" w:eastAsia="仿宋" w:hAnsi="仿宋"/>
          <w:sz w:val="32"/>
          <w:szCs w:val="32"/>
        </w:rPr>
      </w:pPr>
      <w:bookmarkStart w:id="129" w:name="_Toc137647368"/>
      <w:bookmarkStart w:id="130" w:name="_Toc137647853"/>
      <w:bookmarkStart w:id="131" w:name="_Toc137648204"/>
      <w:r w:rsidRPr="006100DE" w:rsidR="006100DE">
        <w:rPr>
          <w:rFonts w:ascii="仿宋" w:eastAsia="仿宋" w:hAnsi="仿宋"/>
          <w:sz w:val="32"/>
          <w:szCs w:val="32"/>
          <w:shd w:val="clear" w:color="auto" w:fill="FFFFFF"/>
        </w:rPr>
        <w:t>2023</w:t>
      </w:r>
      <w:r w:rsidRPr="006100DE">
        <w:rPr>
          <w:rFonts w:ascii="仿宋" w:eastAsia="仿宋" w:hAnsi="仿宋" w:hint="eastAsia"/>
          <w:sz w:val="32"/>
          <w:szCs w:val="32"/>
          <w:shd w:val="clear" w:color="auto" w:fill="FFFFFF"/>
        </w:rPr>
        <w:t>年度政府采购支出总额</w:t>
      </w:r>
      <w:r w:rsidRPr="006100DE" w:rsidR="006100DE">
        <w:rPr>
          <w:rFonts w:ascii="仿宋" w:eastAsia="仿宋" w:hAnsi="仿宋"/>
          <w:sz w:val="32"/>
          <w:szCs w:val="32"/>
          <w:shd w:val="clear" w:color="auto" w:fill="FFFFFF"/>
        </w:rPr>
        <w:t>9.42</w:t>
      </w:r>
      <w:r w:rsidRPr="006100DE">
        <w:rPr>
          <w:rFonts w:ascii="仿宋" w:eastAsia="仿宋" w:hAnsi="仿宋" w:hint="eastAsia"/>
          <w:sz w:val="32"/>
          <w:szCs w:val="32"/>
          <w:shd w:val="clear" w:color="auto" w:fill="FFFFFF"/>
        </w:rPr>
        <w:t>万元，其中：政府采购货物支出</w:t>
      </w:r>
      <w:r w:rsidRPr="006100DE" w:rsidR="006100DE">
        <w:rPr>
          <w:rFonts w:ascii="仿宋" w:eastAsia="仿宋" w:hAnsi="仿宋"/>
          <w:sz w:val="32"/>
          <w:szCs w:val="32"/>
          <w:shd w:val="clear" w:color="auto" w:fill="FFFFFF"/>
        </w:rPr>
        <w:t>0.82</w:t>
      </w:r>
      <w:r w:rsidRPr="006100DE">
        <w:rPr>
          <w:rFonts w:ascii="仿宋" w:eastAsia="仿宋" w:hAnsi="仿宋" w:hint="eastAsia"/>
          <w:sz w:val="32"/>
          <w:szCs w:val="32"/>
          <w:shd w:val="clear" w:color="auto" w:fill="FFFFFF"/>
        </w:rPr>
        <w:t>万元、政府采购工程支出</w:t>
      </w:r>
      <w:r w:rsidRPr="006100DE" w:rsidR="006100DE">
        <w:rPr>
          <w:rFonts w:ascii="仿宋" w:eastAsia="仿宋" w:hAnsi="仿宋"/>
          <w:sz w:val="32"/>
          <w:szCs w:val="32"/>
          <w:shd w:val="clear" w:color="auto" w:fill="FFFFFF"/>
        </w:rPr>
        <w:t>0</w:t>
      </w:r>
      <w:r w:rsidRPr="006100DE">
        <w:rPr>
          <w:rFonts w:ascii="仿宋" w:eastAsia="仿宋" w:hAnsi="仿宋" w:hint="eastAsia"/>
          <w:sz w:val="32"/>
          <w:szCs w:val="32"/>
          <w:shd w:val="clear" w:color="auto" w:fill="FFFFFF"/>
        </w:rPr>
        <w:t>万元、政府采购服务支出</w:t>
      </w:r>
      <w:r w:rsidRPr="006100DE" w:rsidR="006100DE">
        <w:rPr>
          <w:rFonts w:ascii="仿宋" w:eastAsia="仿宋" w:hAnsi="仿宋"/>
          <w:sz w:val="32"/>
          <w:szCs w:val="32"/>
          <w:shd w:val="clear" w:color="auto" w:fill="FFFFFF"/>
        </w:rPr>
        <w:t>8.60</w:t>
      </w:r>
      <w:r w:rsidRPr="006100DE">
        <w:rPr>
          <w:rFonts w:ascii="仿宋" w:eastAsia="仿宋" w:hAnsi="仿宋" w:hint="eastAsia"/>
          <w:sz w:val="32"/>
          <w:szCs w:val="32"/>
          <w:shd w:val="clear" w:color="auto" w:fill="FFFFFF"/>
        </w:rPr>
        <w:t>万元。授予中小企业合同金额</w:t>
      </w:r>
      <w:r w:rsidRPr="006100DE" w:rsidR="006100DE">
        <w:rPr>
          <w:rFonts w:ascii="仿宋" w:eastAsia="仿宋" w:hAnsi="仿宋"/>
          <w:sz w:val="32"/>
          <w:szCs w:val="32"/>
          <w:shd w:val="clear" w:color="auto" w:fill="FFFFFF"/>
        </w:rPr>
        <w:t>9.42</w:t>
      </w:r>
      <w:r w:rsidRPr="006100DE">
        <w:rPr>
          <w:rFonts w:ascii="仿宋" w:eastAsia="仿宋" w:hAnsi="仿宋" w:hint="eastAsia"/>
          <w:sz w:val="32"/>
          <w:szCs w:val="32"/>
          <w:shd w:val="clear" w:color="auto" w:fill="FFFFFF"/>
        </w:rPr>
        <w:t>万元，占政府采购支出总额的</w:t>
      </w:r>
      <w:r w:rsidRPr="006100DE" w:rsidR="006100DE">
        <w:rPr>
          <w:rFonts w:ascii="仿宋" w:eastAsia="仿宋" w:hAnsi="仿宋"/>
          <w:sz w:val="32"/>
          <w:szCs w:val="32"/>
          <w:shd w:val="clear" w:color="auto" w:fill="FFFFFF"/>
        </w:rPr>
        <w:t>100.00</w:t>
      </w:r>
      <w:r w:rsidRPr="006100DE">
        <w:rPr>
          <w:rFonts w:ascii="仿宋" w:eastAsia="仿宋" w:hAnsi="仿宋" w:hint="eastAsia"/>
          <w:sz w:val="32"/>
          <w:szCs w:val="32"/>
          <w:shd w:val="clear" w:color="auto" w:fill="FFFFFF"/>
        </w:rPr>
        <w:t>%。其中，授予小</w:t>
      </w:r>
      <w:r w:rsidRPr="006100DE">
        <w:rPr>
          <w:rFonts w:ascii="仿宋" w:eastAsia="仿宋" w:hAnsi="仿宋" w:hint="eastAsia"/>
          <w:sz w:val="32"/>
          <w:szCs w:val="32"/>
          <w:shd w:val="clear" w:color="auto" w:fill="FFFFFF"/>
        </w:rPr>
        <w:t>微企业</w:t>
      </w:r>
      <w:r w:rsidRPr="006100DE">
        <w:rPr>
          <w:rFonts w:ascii="仿宋" w:eastAsia="仿宋" w:hAnsi="仿宋" w:hint="eastAsia"/>
          <w:sz w:val="32"/>
          <w:szCs w:val="32"/>
          <w:shd w:val="clear" w:color="auto" w:fill="FFFFFF"/>
        </w:rPr>
        <w:t>合同金额</w:t>
      </w:r>
      <w:r w:rsidRPr="006100DE" w:rsidR="006100DE">
        <w:rPr>
          <w:rFonts w:ascii="仿宋" w:eastAsia="仿宋" w:hAnsi="仿宋"/>
          <w:sz w:val="32"/>
          <w:szCs w:val="32"/>
          <w:shd w:val="clear" w:color="auto" w:fill="FFFFFF"/>
        </w:rPr>
        <w:t>9.42</w:t>
      </w:r>
      <w:r w:rsidRPr="006100DE">
        <w:rPr>
          <w:rFonts w:ascii="仿宋" w:eastAsia="仿宋" w:hAnsi="仿宋" w:hint="eastAsia"/>
          <w:sz w:val="32"/>
          <w:szCs w:val="32"/>
          <w:shd w:val="clear" w:color="auto" w:fill="FFFFFF"/>
        </w:rPr>
        <w:t>万元，占授予中小企业合同金额的</w:t>
      </w:r>
      <w:r w:rsidRPr="006100DE" w:rsidR="006100DE">
        <w:rPr>
          <w:rFonts w:ascii="仿宋" w:eastAsia="仿宋" w:hAnsi="仿宋"/>
          <w:sz w:val="32"/>
          <w:szCs w:val="32"/>
          <w:shd w:val="clear" w:color="auto" w:fill="FFFFFF"/>
        </w:rPr>
        <w:t>100.00</w:t>
      </w:r>
      <w:r w:rsidRPr="006100DE">
        <w:rPr>
          <w:rFonts w:ascii="仿宋" w:eastAsia="仿宋" w:hAnsi="仿宋" w:hint="eastAsia"/>
          <w:sz w:val="32"/>
          <w:szCs w:val="32"/>
          <w:shd w:val="clear" w:color="auto" w:fill="FFFFFF"/>
        </w:rPr>
        <w:t>%；货物采购授予中小企业合同金额占货物支出金额的</w:t>
      </w:r>
      <w:r w:rsidR="00894D10">
        <w:rPr>
          <w:rFonts w:ascii="仿宋" w:eastAsia="仿宋" w:hAnsi="仿宋"/>
          <w:sz w:val="32"/>
          <w:szCs w:val="32"/>
          <w:shd w:val="clear" w:color="auto" w:fill="FFFFFF"/>
        </w:rPr>
        <w:t>100.00</w:t>
      </w:r>
      <w:r w:rsidRPr="006100DE">
        <w:rPr>
          <w:rFonts w:ascii="仿宋" w:eastAsia="仿宋" w:hAnsi="仿宋" w:hint="eastAsia"/>
          <w:sz w:val="32"/>
          <w:szCs w:val="32"/>
          <w:shd w:val="clear" w:color="auto" w:fill="FFFFFF"/>
        </w:rPr>
        <w:t>%，工程采购授予中小企业合同金额占工程支出金额的</w:t>
      </w:r>
      <w:r w:rsidR="00894D10">
        <w:rPr>
          <w:rFonts w:ascii="仿宋" w:eastAsia="仿宋" w:hAnsi="仿宋"/>
          <w:sz w:val="32"/>
          <w:szCs w:val="32"/>
          <w:shd w:val="clear" w:color="auto" w:fill="FFFFFF"/>
        </w:rPr>
        <w:t>0</w:t>
      </w:r>
      <w:r w:rsidRPr="006100DE">
        <w:rPr>
          <w:rFonts w:ascii="仿宋" w:eastAsia="仿宋" w:hAnsi="仿宋" w:hint="eastAsia"/>
          <w:sz w:val="32"/>
          <w:szCs w:val="32"/>
          <w:shd w:val="clear" w:color="auto" w:fill="FFFFFF"/>
        </w:rPr>
        <w:t>%，服务采购授予中小企业合同金额占服务支出金额的</w:t>
      </w:r>
      <w:r w:rsidR="00894D10">
        <w:rPr>
          <w:rFonts w:ascii="仿宋" w:eastAsia="仿宋" w:hAnsi="仿宋"/>
          <w:sz w:val="32"/>
          <w:szCs w:val="32"/>
          <w:shd w:val="clear" w:color="auto" w:fill="FFFFFF"/>
        </w:rPr>
        <w:t>100.00</w:t>
      </w:r>
      <w:r w:rsidRPr="006100DE">
        <w:rPr>
          <w:rFonts w:ascii="仿宋" w:eastAsia="仿宋" w:hAnsi="仿宋" w:hint="eastAsia"/>
          <w:sz w:val="32"/>
          <w:szCs w:val="32"/>
          <w:shd w:val="clear" w:color="auto" w:fill="FFFFFF"/>
        </w:rPr>
        <w:t>%。</w:t>
      </w:r>
    </w:p>
    <w:p w:rsidR="000E72E0" w:rsidP="0025440D">
      <w:pPr>
        <w:spacing w:line="600" w:lineRule="atLeast"/>
        <w:ind w:firstLine="641"/>
        <w:jc w:val="both"/>
        <w:outlineLvl w:val="1"/>
      </w:pPr>
      <w:bookmarkStart w:id="132" w:name="_Toc142571932"/>
      <w:bookmarkStart w:id="133" w:name="_Toc143789481"/>
      <w:bookmarkStart w:id="134" w:name="_Toc256000028"/>
      <w:r>
        <w:rPr>
          <w:rStyle w:val="22"/>
          <w:rFonts w:ascii="楷体" w:eastAsia="楷体" w:hAnsi="楷体" w:cs="Arial" w:hint="eastAsia"/>
          <w:sz w:val="32"/>
          <w:szCs w:val="32"/>
          <w:shd w:val="clear" w:color="auto" w:fill="FFFFFF"/>
        </w:rPr>
        <w:t>（十二）国有资产占有</w:t>
      </w:r>
      <w:r w:rsidR="005B106A">
        <w:rPr>
          <w:rStyle w:val="22"/>
          <w:rFonts w:ascii="楷体" w:eastAsia="楷体" w:hAnsi="楷体" w:cs="Arial" w:hint="eastAsia"/>
          <w:sz w:val="32"/>
          <w:szCs w:val="32"/>
          <w:shd w:val="clear" w:color="auto" w:fill="FFFFFF"/>
        </w:rPr>
        <w:t>使用</w:t>
      </w:r>
      <w:r>
        <w:rPr>
          <w:rStyle w:val="22"/>
          <w:rFonts w:ascii="楷体" w:eastAsia="楷体" w:hAnsi="楷体" w:cs="Arial" w:hint="eastAsia"/>
          <w:sz w:val="32"/>
          <w:szCs w:val="32"/>
          <w:shd w:val="clear" w:color="auto" w:fill="FFFFFF"/>
        </w:rPr>
        <w:t>情况说明</w:t>
      </w:r>
      <w:bookmarkEnd w:id="134"/>
      <w:bookmarkEnd w:id="129"/>
      <w:bookmarkEnd w:id="130"/>
      <w:bookmarkEnd w:id="131"/>
      <w:bookmarkEnd w:id="132"/>
      <w:bookmarkEnd w:id="133"/>
    </w:p>
    <w:p w:rsidR="00D334F8" w:rsidRPr="006100DE" w:rsidP="00D334F8">
      <w:pPr>
        <w:spacing w:line="600" w:lineRule="atLeast"/>
        <w:ind w:firstLine="640"/>
        <w:jc w:val="both"/>
        <w:rPr>
          <w:rFonts w:ascii="仿宋" w:eastAsia="仿宋" w:hAnsi="仿宋"/>
          <w:sz w:val="32"/>
          <w:szCs w:val="32"/>
        </w:rPr>
      </w:pPr>
      <w:bookmarkStart w:id="135" w:name="_Toc137647369"/>
      <w:bookmarkStart w:id="136" w:name="_Toc137647854"/>
      <w:bookmarkStart w:id="137" w:name="_Toc137648205"/>
      <w:r w:rsidRPr="006100DE">
        <w:rPr>
          <w:rFonts w:ascii="仿宋" w:eastAsia="仿宋" w:hAnsi="仿宋" w:cs="Arial" w:hint="eastAsia"/>
          <w:sz w:val="32"/>
          <w:szCs w:val="32"/>
          <w:shd w:val="clear" w:color="auto" w:fill="FFFFFF"/>
        </w:rPr>
        <w:t>截至</w:t>
      </w:r>
      <w:r w:rsidRPr="006100DE" w:rsidR="006100DE">
        <w:rPr>
          <w:rFonts w:ascii="仿宋" w:eastAsia="仿宋" w:hAnsi="仿宋" w:cs="Arial"/>
          <w:sz w:val="32"/>
          <w:szCs w:val="32"/>
          <w:shd w:val="clear" w:color="auto" w:fill="FFFFFF"/>
        </w:rPr>
        <w:t>2023</w:t>
      </w:r>
      <w:r w:rsidRPr="006100DE">
        <w:rPr>
          <w:rFonts w:ascii="仿宋" w:eastAsia="仿宋" w:hAnsi="仿宋" w:cs="Arial" w:hint="eastAsia"/>
          <w:sz w:val="32"/>
          <w:szCs w:val="32"/>
          <w:shd w:val="clear" w:color="auto" w:fill="FFFFFF"/>
        </w:rPr>
        <w:t>年12月31日，</w:t>
      </w:r>
      <w:r w:rsidRPr="006100DE" w:rsidR="006100DE">
        <w:rPr>
          <w:rFonts w:ascii="仿宋" w:eastAsia="仿宋" w:hAnsi="仿宋" w:cs="Arial" w:hint="eastAsia"/>
          <w:sz w:val="32"/>
          <w:szCs w:val="32"/>
          <w:shd w:val="clear" w:color="auto" w:fill="FFFFFF"/>
        </w:rPr>
        <w:t>中国民主建国会温州市委员会本级及所属各单位</w:t>
      </w:r>
      <w:r w:rsidRPr="006100DE">
        <w:rPr>
          <w:rFonts w:ascii="仿宋" w:eastAsia="仿宋" w:hAnsi="仿宋" w:cs="Arial" w:hint="eastAsia"/>
          <w:sz w:val="32"/>
          <w:szCs w:val="32"/>
          <w:shd w:val="clear" w:color="auto" w:fill="FFFFFF"/>
        </w:rPr>
        <w:t>共有车辆</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辆，其中，副部（省）级及以上领导用车</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辆、</w:t>
      </w:r>
      <w:r w:rsidRPr="002965BA" w:rsidR="002965BA">
        <w:rPr>
          <w:rFonts w:ascii="仿宋" w:eastAsia="仿宋" w:hAnsi="仿宋" w:cs="Arial" w:hint="eastAsia"/>
          <w:sz w:val="32"/>
          <w:szCs w:val="32"/>
          <w:shd w:val="clear" w:color="auto" w:fill="FFFFFF"/>
        </w:rPr>
        <w:t>主要领导干部用车</w:t>
      </w:r>
      <w:r w:rsidR="001C2748">
        <w:rPr>
          <w:rFonts w:ascii="仿宋" w:eastAsia="仿宋" w:hAnsi="仿宋" w:cs="Arial"/>
          <w:sz w:val="32"/>
          <w:szCs w:val="32"/>
          <w:shd w:val="clear" w:color="auto" w:fill="FFFFFF"/>
        </w:rPr>
        <w:t>0</w:t>
      </w:r>
      <w:r w:rsidRPr="002965BA" w:rsidR="002965BA">
        <w:rPr>
          <w:rFonts w:ascii="仿宋" w:eastAsia="仿宋" w:hAnsi="仿宋" w:cs="Arial"/>
          <w:sz w:val="32"/>
          <w:szCs w:val="32"/>
          <w:shd w:val="clear" w:color="auto" w:fill="FFFFFF"/>
        </w:rPr>
        <w:t>辆</w:t>
      </w:r>
      <w:r w:rsidR="002965BA">
        <w:rPr>
          <w:rFonts w:ascii="仿宋" w:eastAsia="仿宋" w:hAnsi="仿宋" w:cs="Arial" w:hint="eastAsia"/>
          <w:sz w:val="32"/>
          <w:szCs w:val="32"/>
          <w:shd w:val="clear" w:color="auto" w:fill="FFFFFF"/>
        </w:rPr>
        <w:t>、</w:t>
      </w:r>
      <w:r w:rsidRPr="006100DE">
        <w:rPr>
          <w:rFonts w:ascii="仿宋" w:eastAsia="仿宋" w:hAnsi="仿宋" w:cs="Arial" w:hint="eastAsia"/>
          <w:sz w:val="32"/>
          <w:szCs w:val="32"/>
          <w:shd w:val="clear" w:color="auto" w:fill="FFFFFF"/>
        </w:rPr>
        <w:t>机要通信用车</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辆、应急保障用车</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辆、执法执勤用车</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辆、特种专业技术用车</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辆、离退休干部用车</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辆、其他用车</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辆,其他用车主要是</w:t>
      </w:r>
      <w:r w:rsidR="00F17CE0">
        <w:rPr>
          <w:rFonts w:ascii="仿宋" w:eastAsia="仿宋" w:hAnsi="仿宋" w:cs="Arial" w:hint="eastAsia"/>
          <w:sz w:val="32"/>
          <w:szCs w:val="32"/>
          <w:shd w:val="clear" w:color="auto" w:fill="FFFFFF"/>
        </w:rPr>
        <w:t>无预算，无支出</w:t>
      </w:r>
      <w:r w:rsidRPr="006100DE">
        <w:rPr>
          <w:rFonts w:ascii="仿宋" w:eastAsia="仿宋" w:hAnsi="仿宋" w:cs="Arial" w:hint="eastAsia"/>
          <w:sz w:val="32"/>
          <w:szCs w:val="32"/>
          <w:shd w:val="clear" w:color="auto" w:fill="FFFFFF"/>
        </w:rPr>
        <w:t>；单价100万元以上设备</w:t>
      </w:r>
      <w:r w:rsidRPr="006100DE" w:rsidR="001877BA">
        <w:rPr>
          <w:rFonts w:ascii="仿宋" w:eastAsia="仿宋" w:hAnsi="仿宋" w:cs="Arial" w:hint="eastAsia"/>
          <w:sz w:val="32"/>
          <w:szCs w:val="32"/>
          <w:shd w:val="clear" w:color="auto" w:fill="FFFFFF"/>
        </w:rPr>
        <w:t>（不含</w:t>
      </w:r>
      <w:r w:rsidRPr="006100DE" w:rsidR="001877BA">
        <w:rPr>
          <w:rFonts w:ascii="仿宋" w:eastAsia="仿宋" w:hAnsi="仿宋" w:cs="Arial"/>
          <w:sz w:val="32"/>
          <w:szCs w:val="32"/>
          <w:shd w:val="clear" w:color="auto" w:fill="FFFFFF"/>
        </w:rPr>
        <w:t>车辆</w:t>
      </w:r>
      <w:r w:rsidRPr="006100DE" w:rsidR="001877BA">
        <w:rPr>
          <w:rFonts w:ascii="仿宋" w:eastAsia="仿宋" w:hAnsi="仿宋" w:cs="Arial" w:hint="eastAsia"/>
          <w:sz w:val="32"/>
          <w:szCs w:val="32"/>
          <w:shd w:val="clear" w:color="auto" w:fill="FFFFFF"/>
        </w:rPr>
        <w:t>）</w:t>
      </w:r>
      <w:r w:rsidRPr="006100DE" w:rsidR="006100DE">
        <w:rPr>
          <w:rFonts w:ascii="仿宋" w:eastAsia="仿宋" w:hAnsi="仿宋" w:cs="Arial"/>
          <w:sz w:val="32"/>
          <w:szCs w:val="32"/>
          <w:shd w:val="clear" w:color="auto" w:fill="FFFFFF"/>
        </w:rPr>
        <w:t>0</w:t>
      </w:r>
      <w:r w:rsidRPr="006100DE">
        <w:rPr>
          <w:rFonts w:ascii="仿宋" w:eastAsia="仿宋" w:hAnsi="仿宋" w:cs="Arial" w:hint="eastAsia"/>
          <w:sz w:val="32"/>
          <w:szCs w:val="32"/>
          <w:shd w:val="clear" w:color="auto" w:fill="FFFFFF"/>
        </w:rPr>
        <w:t xml:space="preserve">台（套）。 </w:t>
      </w:r>
    </w:p>
    <w:p w:rsidR="000E72E0" w:rsidP="0025440D">
      <w:pPr>
        <w:spacing w:line="600" w:lineRule="atLeast"/>
        <w:ind w:firstLine="641"/>
        <w:jc w:val="both"/>
        <w:outlineLvl w:val="1"/>
      </w:pPr>
      <w:bookmarkStart w:id="138" w:name="_Toc142571933"/>
      <w:bookmarkStart w:id="139" w:name="_Toc143789482"/>
      <w:bookmarkStart w:id="140" w:name="_Toc256000029"/>
      <w:r>
        <w:rPr>
          <w:rStyle w:val="22"/>
          <w:rFonts w:ascii="楷体" w:eastAsia="楷体" w:hAnsi="楷体" w:cs="Arial" w:hint="eastAsia"/>
          <w:sz w:val="32"/>
          <w:szCs w:val="32"/>
          <w:shd w:val="clear" w:color="auto" w:fill="FFFFFF"/>
        </w:rPr>
        <w:t>（十三）预算绩效情况说明</w:t>
      </w:r>
      <w:bookmarkEnd w:id="140"/>
      <w:bookmarkEnd w:id="135"/>
      <w:bookmarkEnd w:id="136"/>
      <w:bookmarkEnd w:id="137"/>
      <w:bookmarkEnd w:id="138"/>
      <w:bookmarkEnd w:id="139"/>
    </w:p>
    <w:p w:rsidR="00F974FC" w:rsidRPr="006100DE" w:rsidP="00F974FC">
      <w:pPr>
        <w:spacing w:line="600" w:lineRule="atLeast"/>
        <w:ind w:firstLine="640"/>
        <w:jc w:val="both"/>
        <w:rPr>
          <w:rFonts w:ascii="仿宋" w:eastAsia="仿宋" w:hAnsi="仿宋"/>
          <w:sz w:val="32"/>
          <w:szCs w:val="32"/>
        </w:rPr>
      </w:pPr>
      <w:r w:rsidRPr="006100DE">
        <w:rPr>
          <w:rStyle w:val="20"/>
          <w:rFonts w:ascii="仿宋" w:eastAsia="仿宋" w:hAnsi="仿宋" w:hint="eastAsia"/>
          <w:sz w:val="32"/>
          <w:szCs w:val="32"/>
          <w:shd w:val="clear" w:color="auto" w:fill="FFFFFF"/>
        </w:rPr>
        <w:t xml:space="preserve">1.预算绩效管理工作开展情况。 </w:t>
      </w:r>
    </w:p>
    <w:p w:rsidR="00F974FC" w:rsidRPr="006100DE" w:rsidP="00F974FC">
      <w:pPr>
        <w:spacing w:line="600" w:lineRule="atLeast"/>
        <w:ind w:firstLine="640"/>
        <w:jc w:val="both"/>
        <w:rPr>
          <w:rFonts w:ascii="仿宋" w:eastAsia="仿宋" w:hAnsi="仿宋"/>
          <w:sz w:val="32"/>
          <w:szCs w:val="32"/>
        </w:rPr>
      </w:pPr>
      <w:r w:rsidRPr="006100DE">
        <w:rPr>
          <w:rFonts w:ascii="仿宋" w:eastAsia="仿宋" w:hAnsi="仿宋" w:cs="Arial" w:hint="eastAsia"/>
          <w:sz w:val="32"/>
          <w:szCs w:val="32"/>
          <w:shd w:val="clear" w:color="auto" w:fill="FFFFFF"/>
        </w:rPr>
        <w:t>根据预算绩效管理要求，</w:t>
      </w:r>
      <w:r w:rsidRPr="006100DE" w:rsidR="006100DE">
        <w:rPr>
          <w:rFonts w:ascii="仿宋" w:eastAsia="仿宋" w:hAnsi="仿宋" w:cs="Arial" w:hint="eastAsia"/>
          <w:sz w:val="32"/>
          <w:szCs w:val="32"/>
          <w:shd w:val="clear" w:color="auto" w:fill="FFFFFF"/>
        </w:rPr>
        <w:t>中国民主建国会温州市委员会</w:t>
      </w:r>
      <w:r w:rsidRPr="006100DE">
        <w:rPr>
          <w:rFonts w:ascii="仿宋" w:eastAsia="仿宋" w:hAnsi="仿宋" w:cs="Arial" w:hint="eastAsia"/>
          <w:sz w:val="32"/>
          <w:szCs w:val="32"/>
          <w:shd w:val="clear" w:color="auto" w:fill="FFFFFF"/>
        </w:rPr>
        <w:t>组织对</w:t>
      </w:r>
      <w:r w:rsidRPr="006100DE" w:rsidR="006100DE">
        <w:rPr>
          <w:rFonts w:ascii="仿宋" w:eastAsia="仿宋" w:hAnsi="仿宋" w:cs="Arial"/>
          <w:sz w:val="32"/>
          <w:szCs w:val="32"/>
          <w:shd w:val="clear" w:color="auto" w:fill="FFFFFF"/>
        </w:rPr>
        <w:t>2023</w:t>
      </w:r>
      <w:r w:rsidRPr="006100DE">
        <w:rPr>
          <w:rFonts w:ascii="仿宋" w:eastAsia="仿宋" w:hAnsi="仿宋" w:cs="Arial" w:hint="eastAsia"/>
          <w:sz w:val="32"/>
          <w:szCs w:val="32"/>
          <w:shd w:val="clear" w:color="auto" w:fill="FFFFFF"/>
        </w:rPr>
        <w:t>年度一般公共预算项目支出全面开展绩效自评，其中，</w:t>
      </w:r>
      <w:r w:rsidRPr="006100DE">
        <w:rPr>
          <w:rFonts w:ascii="仿宋" w:eastAsia="仿宋" w:hAnsi="仿宋" w:cs="Arial" w:hint="eastAsia"/>
          <w:sz w:val="32"/>
          <w:szCs w:val="32"/>
          <w:shd w:val="clear" w:color="auto" w:fill="FFFFFF"/>
        </w:rPr>
        <w:t>一级项目</w:t>
      </w:r>
      <w:r w:rsidRPr="006100DE" w:rsidR="006100DE">
        <w:rPr>
          <w:rFonts w:ascii="仿宋" w:eastAsia="仿宋" w:hAnsi="仿宋" w:cs="Arial"/>
          <w:sz w:val="32"/>
          <w:szCs w:val="32"/>
          <w:shd w:val="clear" w:color="auto" w:fill="FFFFFF"/>
        </w:rPr>
        <w:t>1</w:t>
      </w:r>
      <w:r w:rsidRPr="006100DE">
        <w:rPr>
          <w:rFonts w:ascii="仿宋" w:eastAsia="仿宋" w:hAnsi="仿宋" w:cs="Arial" w:hint="eastAsia"/>
          <w:sz w:val="32"/>
          <w:szCs w:val="32"/>
          <w:shd w:val="clear" w:color="auto" w:fill="FFFFFF"/>
        </w:rPr>
        <w:t>个</w:t>
      </w:r>
      <w:r w:rsidRPr="006100DE">
        <w:rPr>
          <w:rFonts w:ascii="仿宋" w:eastAsia="仿宋" w:hAnsi="仿宋" w:cs="Arial" w:hint="eastAsia"/>
          <w:sz w:val="32"/>
          <w:szCs w:val="32"/>
          <w:shd w:val="clear" w:color="auto" w:fill="FFFFFF"/>
        </w:rPr>
        <w:t>，二级项目</w:t>
      </w:r>
      <w:r w:rsidRPr="006100DE" w:rsidR="006100DE">
        <w:rPr>
          <w:rFonts w:ascii="仿宋" w:eastAsia="仿宋" w:hAnsi="仿宋" w:cs="Arial"/>
          <w:sz w:val="32"/>
          <w:szCs w:val="32"/>
          <w:shd w:val="clear" w:color="auto" w:fill="FFFFFF"/>
        </w:rPr>
        <w:t>2</w:t>
      </w:r>
      <w:r w:rsidRPr="006100DE">
        <w:rPr>
          <w:rFonts w:ascii="仿宋" w:eastAsia="仿宋" w:hAnsi="仿宋" w:cs="Arial" w:hint="eastAsia"/>
          <w:sz w:val="32"/>
          <w:szCs w:val="32"/>
          <w:shd w:val="clear" w:color="auto" w:fill="FFFFFF"/>
        </w:rPr>
        <w:t>个</w:t>
      </w:r>
      <w:r w:rsidRPr="006100DE">
        <w:rPr>
          <w:rFonts w:ascii="仿宋" w:eastAsia="仿宋" w:hAnsi="仿宋" w:cs="Arial" w:hint="eastAsia"/>
          <w:sz w:val="32"/>
          <w:szCs w:val="32"/>
          <w:shd w:val="clear" w:color="auto" w:fill="FFFFFF"/>
        </w:rPr>
        <w:t>，共涉及资金</w:t>
      </w:r>
      <w:r w:rsidRPr="006100DE" w:rsidR="006100DE">
        <w:rPr>
          <w:rFonts w:ascii="仿宋" w:eastAsia="仿宋" w:hAnsi="仿宋" w:cs="Arial"/>
          <w:sz w:val="32"/>
          <w:szCs w:val="32"/>
          <w:shd w:val="clear" w:color="auto" w:fill="FFFFFF"/>
        </w:rPr>
        <w:t>33.37</w:t>
      </w:r>
      <w:r w:rsidRPr="006100DE">
        <w:rPr>
          <w:rFonts w:ascii="仿宋" w:eastAsia="仿宋" w:hAnsi="仿宋" w:cs="Arial" w:hint="eastAsia"/>
          <w:sz w:val="32"/>
          <w:szCs w:val="32"/>
          <w:shd w:val="clear" w:color="auto" w:fill="FFFFFF"/>
        </w:rPr>
        <w:t>万元，占一般公共预算项目支出总额的</w:t>
      </w:r>
      <w:r w:rsidRPr="006100DE" w:rsidR="006100DE">
        <w:rPr>
          <w:rFonts w:ascii="仿宋" w:eastAsia="仿宋" w:hAnsi="仿宋" w:cs="Arial"/>
          <w:sz w:val="32"/>
          <w:szCs w:val="32"/>
          <w:shd w:val="clear" w:color="auto" w:fill="FFFFFF"/>
        </w:rPr>
        <w:t>100.00</w:t>
      </w:r>
      <w:r w:rsidRPr="006100DE">
        <w:rPr>
          <w:rFonts w:ascii="仿宋" w:eastAsia="仿宋" w:hAnsi="仿宋" w:hint="eastAsia"/>
          <w:sz w:val="32"/>
          <w:szCs w:val="32"/>
          <w:shd w:val="clear" w:color="auto" w:fill="FFFFFF"/>
        </w:rPr>
        <w:t>%</w:t>
      </w:r>
      <w:r w:rsidRPr="006100DE">
        <w:rPr>
          <w:rFonts w:ascii="仿宋" w:eastAsia="仿宋" w:hAnsi="仿宋" w:cs="Arial" w:hint="eastAsia"/>
          <w:sz w:val="32"/>
          <w:szCs w:val="32"/>
          <w:shd w:val="clear" w:color="auto" w:fill="FFFFFF"/>
        </w:rPr>
        <w:t>。</w:t>
      </w:r>
      <w:r w:rsidRPr="006100DE" w:rsidR="006100DE">
        <w:rPr>
          <w:rFonts w:ascii="仿宋" w:eastAsia="仿宋" w:hAnsi="仿宋" w:cs="Arial" w:hint="eastAsia"/>
          <w:sz w:val="32"/>
          <w:szCs w:val="32"/>
          <w:shd w:val="clear" w:color="auto" w:fill="FFFFFF"/>
        </w:rPr>
        <w:t>本年无政府性基金预算项目。</w:t>
      </w:r>
      <w:r w:rsidRPr="006100DE" w:rsidR="006100DE">
        <w:rPr>
          <w:rFonts w:ascii="仿宋" w:eastAsia="仿宋" w:hAnsi="仿宋" w:cs="Arial" w:hint="eastAsia"/>
          <w:sz w:val="32"/>
          <w:szCs w:val="32"/>
          <w:shd w:val="clear" w:color="auto" w:fill="FFFFFF"/>
        </w:rPr>
        <w:t>本年无国有资本经营预算项目。</w:t>
      </w:r>
    </w:p>
    <w:p w:rsidR="008E6FAF" w:rsidRPr="006100DE" w:rsidP="00F974FC">
      <w:pPr>
        <w:spacing w:line="600" w:lineRule="atLeast"/>
        <w:ind w:firstLine="640"/>
        <w:jc w:val="both"/>
        <w:rPr>
          <w:rFonts w:ascii="仿宋" w:eastAsia="仿宋" w:hAnsi="仿宋" w:cs="Arial"/>
          <w:sz w:val="32"/>
          <w:szCs w:val="32"/>
          <w:shd w:val="clear" w:color="auto" w:fill="FFFFFF"/>
        </w:rPr>
      </w:pPr>
      <w:r w:rsidRPr="006100DE">
        <w:rPr>
          <w:rFonts w:ascii="仿宋" w:eastAsia="仿宋" w:hAnsi="仿宋" w:cs="Arial" w:hint="eastAsia"/>
          <w:sz w:val="32"/>
          <w:szCs w:val="32"/>
          <w:shd w:val="clear" w:color="auto" w:fill="FFFFFF"/>
        </w:rPr>
        <w:t>本年无部门评价。</w:t>
      </w:r>
    </w:p>
    <w:p w:rsidR="00F974FC" w:rsidRPr="006100DE" w:rsidP="00F974FC">
      <w:pPr>
        <w:spacing w:line="600" w:lineRule="atLeast"/>
        <w:ind w:firstLine="640"/>
        <w:jc w:val="both"/>
        <w:rPr>
          <w:rFonts w:ascii="仿宋" w:eastAsia="仿宋" w:hAnsi="仿宋"/>
          <w:sz w:val="32"/>
          <w:szCs w:val="32"/>
        </w:rPr>
      </w:pPr>
      <w:r w:rsidRPr="006100DE">
        <w:rPr>
          <w:rFonts w:ascii="仿宋" w:eastAsia="仿宋" w:hAnsi="仿宋" w:hint="eastAsia"/>
          <w:sz w:val="32"/>
          <w:szCs w:val="32"/>
        </w:rPr>
        <w:t>本年无部门整体支出绩效评价。</w:t>
      </w:r>
    </w:p>
    <w:p w:rsidR="008E6FAF" w:rsidRPr="006100DE" w:rsidP="00F974FC">
      <w:pPr>
        <w:spacing w:line="600" w:lineRule="atLeast"/>
        <w:ind w:firstLine="640"/>
        <w:jc w:val="both"/>
        <w:rPr>
          <w:rFonts w:ascii="仿宋" w:eastAsia="仿宋" w:hAnsi="仿宋"/>
          <w:sz w:val="32"/>
          <w:szCs w:val="32"/>
        </w:rPr>
      </w:pPr>
      <w:r w:rsidRPr="006100DE">
        <w:rPr>
          <w:rFonts w:ascii="仿宋" w:eastAsia="仿宋" w:hAnsi="仿宋" w:hint="eastAsia"/>
          <w:sz w:val="32"/>
          <w:szCs w:val="32"/>
        </w:rPr>
        <w:t>本年无下属部门或单位整体支出绩效评价。</w:t>
      </w:r>
    </w:p>
    <w:p w:rsidR="00F974FC" w:rsidRPr="006100DE" w:rsidP="00F974FC">
      <w:pPr>
        <w:spacing w:line="600" w:lineRule="atLeast"/>
        <w:ind w:firstLine="640"/>
        <w:jc w:val="both"/>
        <w:rPr>
          <w:rFonts w:ascii="仿宋" w:eastAsia="仿宋" w:hAnsi="仿宋"/>
          <w:sz w:val="32"/>
          <w:szCs w:val="32"/>
        </w:rPr>
      </w:pPr>
      <w:r w:rsidRPr="006100DE">
        <w:rPr>
          <w:rStyle w:val="20"/>
          <w:rFonts w:ascii="仿宋" w:eastAsia="仿宋" w:hAnsi="仿宋" w:hint="eastAsia"/>
          <w:sz w:val="32"/>
          <w:szCs w:val="32"/>
          <w:shd w:val="clear" w:color="auto" w:fill="FFFFFF"/>
        </w:rPr>
        <w:t>2.</w:t>
      </w:r>
      <w:r w:rsidR="008E0F77">
        <w:rPr>
          <w:rStyle w:val="20"/>
          <w:rFonts w:ascii="仿宋" w:eastAsia="仿宋" w:hAnsi="仿宋" w:hint="eastAsia"/>
          <w:sz w:val="32"/>
          <w:szCs w:val="32"/>
          <w:shd w:val="clear" w:color="auto" w:fill="FFFFFF"/>
        </w:rPr>
        <w:t>部门</w:t>
      </w:r>
      <w:r w:rsidRPr="006100DE">
        <w:rPr>
          <w:rStyle w:val="20"/>
          <w:rFonts w:ascii="仿宋" w:eastAsia="仿宋" w:hAnsi="仿宋" w:hint="eastAsia"/>
          <w:sz w:val="32"/>
          <w:szCs w:val="32"/>
          <w:shd w:val="clear" w:color="auto" w:fill="FFFFFF"/>
        </w:rPr>
        <w:t>决算</w:t>
      </w:r>
      <w:r w:rsidRPr="006100DE">
        <w:rPr>
          <w:rStyle w:val="20"/>
          <w:rFonts w:ascii="仿宋" w:eastAsia="仿宋" w:hAnsi="仿宋" w:hint="eastAsia"/>
          <w:sz w:val="32"/>
          <w:szCs w:val="32"/>
          <w:shd w:val="clear" w:color="auto" w:fill="FFFFFF"/>
        </w:rPr>
        <w:t>中项目</w:t>
      </w:r>
      <w:r w:rsidRPr="006100DE">
        <w:rPr>
          <w:rStyle w:val="20"/>
          <w:rFonts w:ascii="仿宋" w:eastAsia="仿宋" w:hAnsi="仿宋" w:hint="eastAsia"/>
          <w:sz w:val="32"/>
          <w:szCs w:val="32"/>
          <w:shd w:val="clear" w:color="auto" w:fill="FFFFFF"/>
        </w:rPr>
        <w:t xml:space="preserve">绩效自评结果。 </w:t>
      </w:r>
    </w:p>
    <w:p w:rsidR="00F974FC" w:rsidRPr="006100DE" w:rsidP="008E6FAF">
      <w:pPr>
        <w:spacing w:line="600" w:lineRule="atLeast"/>
        <w:ind w:firstLine="641"/>
        <w:jc w:val="both"/>
        <w:rPr>
          <w:rFonts w:ascii="仿宋" w:eastAsia="仿宋" w:hAnsi="仿宋"/>
          <w:sz w:val="32"/>
          <w:szCs w:val="32"/>
        </w:rPr>
      </w:pPr>
      <w:r w:rsidRPr="006100DE">
        <w:rPr>
          <w:rStyle w:val="PlaceholderText"/>
          <w:rFonts w:ascii="仿宋" w:eastAsia="仿宋" w:hAnsi="仿宋" w:hint="eastAsia"/>
          <w:color w:val="auto"/>
          <w:sz w:val="32"/>
          <w:szCs w:val="32"/>
        </w:rPr>
        <w:t>中国民主建国会温州市委员会（汇总）随决算公开2023年度本单位项目支出绩效自评结果（详见附件）。其中，专项业务费项目及市级成员活动费项目绩效自评具体情况如下：</w:t>
      </w:r>
    </w:p>
    <w:p w:rsidR="000B1FAB" w:rsidRPr="006100DE" w:rsidP="008E6FAF">
      <w:pPr>
        <w:spacing w:line="600" w:lineRule="atLeast"/>
        <w:ind w:firstLine="641"/>
        <w:jc w:val="both"/>
        <w:rPr>
          <w:rFonts w:ascii="仿宋" w:eastAsia="仿宋" w:hAnsi="仿宋"/>
          <w:sz w:val="32"/>
          <w:szCs w:val="32"/>
        </w:rPr>
      </w:pPr>
      <w:r>
        <w:rPr>
          <w:rFonts w:ascii="仿宋" w:eastAsia="仿宋" w:hAnsi="仿宋" w:hint="eastAsia"/>
          <w:sz w:val="32"/>
          <w:szCs w:val="32"/>
        </w:rPr>
        <w:t>专项业务费项目绩效自评综述：根据年初设定的绩效目标，项目自评得分95.00分，自评结论为“良”。项目全年预算数为21.00万元，执行数为15.28万元，完成预算的72.76%。项目绩效目标完成情况：一是完成办公设备的更新，提升办公效率，二是举办新会员培训班、三是举办参政议政培训班，四.召开民建温州市第十三次八次常委会、第十三届四次会议</w:t>
      </w:r>
    </w:p>
    <w:p>
      <w:pPr>
        <w:spacing w:line="600" w:lineRule="atLeast"/>
        <w:ind w:firstLine="641"/>
        <w:jc w:val="both"/>
        <w:rPr>
          <w:rFonts w:ascii="仿宋" w:eastAsia="仿宋" w:hAnsi="仿宋"/>
          <w:sz w:val="32"/>
          <w:szCs w:val="32"/>
        </w:rPr>
      </w:pPr>
      <w:r>
        <w:rPr>
          <w:rFonts w:ascii="仿宋" w:eastAsia="仿宋" w:hAnsi="仿宋" w:hint="eastAsia"/>
          <w:b w:val="0"/>
          <w:sz w:val="32"/>
          <w:szCs w:val="32"/>
        </w:rPr>
        <w:t>五是召开凝心铸魂强根基、团结奋进新征程主题会，六是举行企协会换届会议等。发现的问题及原因：历行节约，执行率偏低。下一步改进措施：进一步发动会员参与参政议政队伍，组织参政议政活动。</w:t>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384"/>
        <w:gridCol w:w="780"/>
        <w:gridCol w:w="924"/>
        <w:gridCol w:w="672"/>
        <w:gridCol w:w="1537"/>
        <w:gridCol w:w="228"/>
        <w:gridCol w:w="352"/>
        <w:gridCol w:w="839"/>
        <w:gridCol w:w="306"/>
        <w:gridCol w:w="366"/>
        <w:gridCol w:w="2639"/>
      </w:tblGrid>
      <w:tr w14:paraId="5E12DBA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5"/>
        </w:trPr>
        <w:tc>
          <w:tcPr>
            <w:tcW w:w="9036" w:type="dxa"/>
            <w:gridSpan w:val="11"/>
            <w:tcBorders>
              <w:top w:val="nil"/>
              <w:left w:val="nil"/>
              <w:bottom w:val="nil"/>
              <w:right w:val="nil"/>
            </w:tcBorders>
            <w:shd w:val="clear" w:color="auto" w:fill="auto"/>
            <w:noWrap/>
            <w:vAlign w:val="center"/>
          </w:tcPr>
          <w:p w14:paraId="2AE8C738">
            <w:pPr>
              <w:keepNext w:val="0"/>
              <w:keepLines w:val="0"/>
              <w:widowControl/>
              <w:suppressLineNumbers w:val="0"/>
              <w:jc w:val="center"/>
              <w:textAlignment w:val="center"/>
              <w:rPr>
                <w:rFonts w:ascii="方正小标宋简体" w:eastAsia="方正小标宋简体" w:hAnsi="方正小标宋简体" w:cs="方正小标宋简体"/>
                <w:i w:val="0"/>
                <w:iCs w:val="0"/>
                <w:color w:val="000000"/>
                <w:sz w:val="36"/>
                <w:szCs w:val="36"/>
                <w:u w:val="none"/>
              </w:rPr>
            </w:pPr>
            <w:r>
              <w:rPr>
                <w:rFonts w:ascii="方正小标宋简体" w:eastAsia="方正小标宋简体" w:hAnsi="方正小标宋简体" w:cs="方正小标宋简体" w:hint="eastAsia"/>
                <w:i w:val="0"/>
                <w:iCs w:val="0"/>
                <w:color w:val="000000"/>
                <w:kern w:val="0"/>
                <w:sz w:val="36"/>
                <w:szCs w:val="36"/>
                <w:u w:val="none"/>
                <w:bdr w:val="none" w:sz="0" w:space="0" w:color="auto"/>
                <w:lang w:val="en-US" w:eastAsia="zh-CN" w:bidi="ar"/>
              </w:rPr>
              <w:t>项目支出绩效自评表</w:t>
            </w:r>
          </w:p>
        </w:tc>
      </w:tr>
      <w:tr w14:paraId="55F07117">
        <w:tblPrEx>
          <w:tblW w:w="0" w:type="auto"/>
          <w:tblCellMar>
            <w:top w:w="0" w:type="dxa"/>
            <w:left w:w="108" w:type="dxa"/>
            <w:bottom w:w="0" w:type="dxa"/>
            <w:right w:w="108" w:type="dxa"/>
          </w:tblCellMar>
        </w:tblPrEx>
        <w:trPr>
          <w:trHeight w:val="315"/>
        </w:trPr>
        <w:tc>
          <w:tcPr>
            <w:tcW w:w="9036" w:type="dxa"/>
            <w:gridSpan w:val="11"/>
            <w:tcBorders>
              <w:top w:val="nil"/>
              <w:left w:val="nil"/>
              <w:bottom w:val="nil"/>
              <w:right w:val="nil"/>
            </w:tcBorders>
            <w:shd w:val="clear" w:color="auto" w:fill="auto"/>
            <w:noWrap/>
            <w:vAlign w:val="center"/>
          </w:tcPr>
          <w:p w14:paraId="30DC9A1F">
            <w:pPr>
              <w:keepNext w:val="0"/>
              <w:keepLines w:val="0"/>
              <w:widowControl/>
              <w:suppressLineNumbers w:val="0"/>
              <w:jc w:val="center"/>
              <w:textAlignment w:val="center"/>
              <w:rPr>
                <w:rFonts w:ascii="Times New Roman" w:eastAsia="宋体" w:hAnsi="Times New Roman" w:cs="Times New Roman" w:hint="default"/>
                <w:i w:val="0"/>
                <w:iCs w:val="0"/>
                <w:color w:val="000000"/>
                <w:sz w:val="20"/>
                <w:szCs w:val="20"/>
                <w:u w:val="none"/>
              </w:rPr>
            </w:pPr>
            <w:r>
              <w:rPr>
                <w:rStyle w:val="4"/>
                <w:rFonts w:hAnsi="Times New Roman"/>
                <w:bdr w:val="none" w:sz="0" w:space="0" w:color="auto"/>
                <w:lang w:val="en-US" w:eastAsia="zh-CN" w:bidi="ar"/>
              </w:rPr>
              <w:t>（</w:t>
            </w:r>
            <w:r>
              <w:rPr>
                <w:rStyle w:val="5"/>
                <w:rFonts w:eastAsia="宋体"/>
                <w:bdr w:val="none" w:sz="0" w:space="0" w:color="auto"/>
                <w:lang w:val="en-US" w:eastAsia="zh-CN" w:bidi="ar"/>
              </w:rPr>
              <w:t>2023</w:t>
            </w:r>
            <w:r>
              <w:rPr>
                <w:rStyle w:val="4"/>
                <w:rFonts w:hAnsi="Times New Roman"/>
                <w:bdr w:val="none" w:sz="0" w:space="0" w:color="auto"/>
                <w:lang w:val="en-US" w:eastAsia="zh-CN" w:bidi="ar"/>
              </w:rPr>
              <w:t>年度）</w:t>
            </w:r>
          </w:p>
        </w:tc>
      </w:tr>
      <w:tr w14:paraId="64A69EE6">
        <w:tblPrEx>
          <w:tblW w:w="0" w:type="auto"/>
          <w:tblCellMar>
            <w:top w:w="0" w:type="dxa"/>
            <w:left w:w="108" w:type="dxa"/>
            <w:bottom w:w="0" w:type="dxa"/>
            <w:right w:w="108" w:type="dxa"/>
          </w:tblCellMar>
        </w:tblPrEx>
        <w:trPr>
          <w:trHeight w:val="402"/>
        </w:trPr>
        <w:tc>
          <w:tcPr>
            <w:tcW w:w="17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F4514">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项目名称</w:t>
            </w:r>
          </w:p>
        </w:tc>
        <w:tc>
          <w:tcPr>
            <w:tcW w:w="72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712E1">
            <w:pPr>
              <w:keepNext w:val="0"/>
              <w:keepLines w:val="0"/>
              <w:widowControl/>
              <w:suppressLineNumbers w:val="0"/>
              <w:jc w:val="left"/>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专项业务费</w:t>
            </w:r>
          </w:p>
        </w:tc>
      </w:tr>
      <w:tr w14:paraId="27315D26">
        <w:tblPrEx>
          <w:tblW w:w="0" w:type="auto"/>
          <w:tblCellMar>
            <w:top w:w="0" w:type="dxa"/>
            <w:left w:w="108" w:type="dxa"/>
            <w:bottom w:w="0" w:type="dxa"/>
            <w:right w:w="108" w:type="dxa"/>
          </w:tblCellMar>
        </w:tblPrEx>
        <w:trPr>
          <w:trHeight w:val="402"/>
        </w:trPr>
        <w:tc>
          <w:tcPr>
            <w:tcW w:w="17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002D0">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主管部门</w:t>
            </w: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13A92">
            <w:pPr>
              <w:keepNext w:val="0"/>
              <w:keepLines w:val="0"/>
              <w:widowControl/>
              <w:suppressLineNumbers w:val="0"/>
              <w:jc w:val="left"/>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216-中国民主建国会温州市委员会</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94D1">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预算单位</w:t>
            </w:r>
          </w:p>
        </w:tc>
        <w:tc>
          <w:tcPr>
            <w:tcW w:w="3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8AD9B2">
            <w:pPr>
              <w:keepNext w:val="0"/>
              <w:keepLines w:val="0"/>
              <w:widowControl/>
              <w:suppressLineNumbers w:val="0"/>
              <w:jc w:val="left"/>
              <w:textAlignment w:val="center"/>
              <w:rPr>
                <w:rFonts w:ascii="Times New Roman" w:eastAsia="宋体" w:hAnsi="Times New Roman" w:cs="Times New Roman" w:hint="default"/>
                <w:i w:val="0"/>
                <w:iCs w:val="0"/>
                <w:color w:val="000000"/>
                <w:sz w:val="18"/>
                <w:szCs w:val="18"/>
                <w:u w:val="none"/>
              </w:rPr>
            </w:pPr>
            <w:r>
              <w:rPr>
                <w:rStyle w:val="6"/>
                <w:rFonts w:eastAsia="宋体"/>
                <w:bdr w:val="none" w:sz="0" w:space="0" w:color="auto"/>
                <w:lang w:val="en-US" w:eastAsia="zh-CN" w:bidi="ar"/>
              </w:rPr>
              <w:t>216001-</w:t>
            </w:r>
            <w:r>
              <w:rPr>
                <w:rStyle w:val="DefaultParagraphFont"/>
                <w:bdr w:val="none" w:sz="0" w:space="0" w:color="auto"/>
                <w:lang w:val="en-US" w:eastAsia="zh-CN" w:bidi="ar"/>
              </w:rPr>
              <w:t>中国民主建国会温州市委员会</w:t>
            </w:r>
          </w:p>
        </w:tc>
      </w:tr>
      <w:tr w14:paraId="06F5508D">
        <w:tblPrEx>
          <w:tblW w:w="0" w:type="auto"/>
          <w:tblCellMar>
            <w:top w:w="0" w:type="dxa"/>
            <w:left w:w="108" w:type="dxa"/>
            <w:bottom w:w="0" w:type="dxa"/>
            <w:right w:w="108" w:type="dxa"/>
          </w:tblCellMar>
        </w:tblPrEx>
        <w:trPr>
          <w:trHeight w:val="402"/>
        </w:trPr>
        <w:tc>
          <w:tcPr>
            <w:tcW w:w="17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3AF703">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项目资金</w:t>
            </w:r>
            <w:r>
              <w:rPr>
                <w:rFonts w:ascii="宋体" w:eastAsia="宋体" w:hAnsi="宋体" w:cs="宋体" w:hint="eastAsia"/>
                <w:i w:val="0"/>
                <w:iCs w:val="0"/>
                <w:color w:val="000000"/>
                <w:kern w:val="0"/>
                <w:sz w:val="18"/>
                <w:szCs w:val="18"/>
                <w:u w:val="none"/>
                <w:bdr w:val="none" w:sz="0" w:space="0" w:color="auto"/>
                <w:lang w:val="en-US" w:eastAsia="zh-CN" w:bidi="ar"/>
              </w:rPr>
              <w:br/>
            </w:r>
            <w:r>
              <w:rPr>
                <w:rFonts w:ascii="宋体" w:eastAsia="宋体" w:hAnsi="宋体" w:cs="宋体" w:hint="eastAsia"/>
                <w:i w:val="0"/>
                <w:iCs w:val="0"/>
                <w:color w:val="000000"/>
                <w:kern w:val="0"/>
                <w:sz w:val="18"/>
                <w:szCs w:val="18"/>
                <w:u w:val="none"/>
                <w:bdr w:val="none" w:sz="0" w:space="0" w:color="auto"/>
                <w:lang w:val="en-US" w:eastAsia="zh-CN" w:bidi="ar"/>
              </w:rPr>
              <w:t>（万元）</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45430">
            <w:pPr>
              <w:keepNext w:val="0"/>
              <w:keepLines w:val="0"/>
              <w:widowControl/>
              <w:suppressLineNumbers w:val="0"/>
              <w:jc w:val="left"/>
              <w:textAlignment w:val="center"/>
              <w:rPr>
                <w:rFonts w:ascii="Calibri" w:eastAsia="宋体" w:hAnsi="Calibri" w:cs="Calibri"/>
                <w:i w:val="0"/>
                <w:iCs w:val="0"/>
                <w:color w:val="000000"/>
                <w:sz w:val="21"/>
                <w:szCs w:val="21"/>
                <w:u w:val="none"/>
              </w:rPr>
            </w:pPr>
            <w:r>
              <w:rPr>
                <w:rFonts w:ascii="Calibri" w:eastAsia="宋体" w:hAnsi="Calibri" w:cs="Calibri" w:hint="default"/>
                <w:i w:val="0"/>
                <w:iCs w:val="0"/>
                <w:color w:val="000000"/>
                <w:kern w:val="0"/>
                <w:sz w:val="21"/>
                <w:szCs w:val="21"/>
                <w:u w:val="none"/>
                <w:bdr w:val="none" w:sz="0" w:space="0" w:color="auto"/>
                <w:lang w:val="en-US" w:eastAsia="zh-CN" w:bidi="ar"/>
              </w:rPr>
              <w:t>资金来源</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C3663">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年初预算数</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AA4F9">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全年预算数</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80D7E">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全年执行数</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7378D">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全年执行数(其他)</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044E">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执行率</w:t>
            </w:r>
          </w:p>
        </w:tc>
      </w:tr>
      <w:tr w14:paraId="2A60ADA9">
        <w:tblPrEx>
          <w:tblW w:w="0" w:type="auto"/>
          <w:tblCellMar>
            <w:top w:w="0" w:type="dxa"/>
            <w:left w:w="108" w:type="dxa"/>
            <w:bottom w:w="0" w:type="dxa"/>
            <w:right w:w="108" w:type="dxa"/>
          </w:tblCellMar>
        </w:tblPrEx>
        <w:trPr>
          <w:trHeight w:val="402"/>
        </w:trPr>
        <w:tc>
          <w:tcPr>
            <w:tcW w:w="175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27FAF">
            <w:pPr>
              <w:jc w:val="center"/>
              <w:rPr>
                <w:rFonts w:ascii="宋体" w:eastAsia="宋体" w:hAnsi="宋体" w:cs="宋体" w:hint="eastAsia"/>
                <w:i w:val="0"/>
                <w:iCs w:val="0"/>
                <w:color w:val="000000"/>
                <w:sz w:val="18"/>
                <w:szCs w:val="18"/>
                <w:u w:val="none"/>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E74F8">
            <w:pPr>
              <w:rPr>
                <w:rFonts w:ascii="Calibri" w:eastAsia="宋体" w:hAnsi="Calibri" w:cs="Calibri" w:hint="default"/>
                <w:i w:val="0"/>
                <w:iCs w:val="0"/>
                <w:color w:val="000000"/>
                <w:sz w:val="21"/>
                <w:szCs w:val="21"/>
                <w:u w:val="none"/>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E7090">
            <w:pPr>
              <w:jc w:val="center"/>
              <w:rPr>
                <w:rFonts w:ascii="宋体" w:eastAsia="宋体" w:hAnsi="宋体" w:cs="宋体" w:hint="eastAsia"/>
                <w:i w:val="0"/>
                <w:iCs w:val="0"/>
                <w:color w:val="000000"/>
                <w:sz w:val="18"/>
                <w:szCs w:val="18"/>
                <w:u w:val="none"/>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07827">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Style w:val="DefaultParagraphFont"/>
                <w:bdr w:val="none" w:sz="0" w:space="0" w:color="auto"/>
                <w:lang w:val="en-US" w:eastAsia="zh-CN" w:bidi="ar"/>
              </w:rPr>
              <w:t>（</w:t>
            </w:r>
            <w:r>
              <w:rPr>
                <w:rStyle w:val="6"/>
                <w:rFonts w:eastAsia="宋体"/>
                <w:bdr w:val="none" w:sz="0" w:space="0" w:color="auto"/>
                <w:lang w:val="en-US" w:eastAsia="zh-CN" w:bidi="ar"/>
              </w:rPr>
              <w:t>A</w:t>
            </w:r>
            <w:r>
              <w:rPr>
                <w:rStyle w:val="DefaultParagraphFont"/>
                <w:bdr w:val="none" w:sz="0" w:space="0" w:color="auto"/>
                <w:lang w:val="en-US" w:eastAsia="zh-CN" w:bidi="ar"/>
              </w:rPr>
              <w:t>）</w:t>
            </w:r>
          </w:p>
        </w:tc>
        <w:tc>
          <w:tcPr>
            <w:tcW w:w="25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B9026">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Style w:val="DefaultParagraphFont"/>
                <w:bdr w:val="none" w:sz="0" w:space="0" w:color="auto"/>
                <w:lang w:val="en-US" w:eastAsia="zh-CN" w:bidi="ar"/>
              </w:rPr>
              <w:t>（</w:t>
            </w:r>
            <w:r>
              <w:rPr>
                <w:rStyle w:val="6"/>
                <w:rFonts w:eastAsia="宋体"/>
                <w:bdr w:val="none" w:sz="0" w:space="0" w:color="auto"/>
                <w:lang w:val="en-US" w:eastAsia="zh-CN" w:bidi="ar"/>
              </w:rPr>
              <w:t>B</w:t>
            </w:r>
            <w:r>
              <w:rPr>
                <w:rStyle w:val="DefaultParagraphFont"/>
                <w:bdr w:val="none" w:sz="0" w:space="0" w:color="auto"/>
                <w:lang w:val="en-US" w:eastAsia="zh-CN" w:bidi="a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EED48">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Style w:val="DefaultParagraphFont"/>
                <w:bdr w:val="none" w:sz="0" w:space="0" w:color="auto"/>
                <w:lang w:val="en-US" w:eastAsia="zh-CN" w:bidi="ar"/>
              </w:rPr>
              <w:t>（</w:t>
            </w:r>
            <w:r>
              <w:rPr>
                <w:rStyle w:val="6"/>
                <w:rFonts w:eastAsia="宋体"/>
                <w:bdr w:val="none" w:sz="0" w:space="0" w:color="auto"/>
                <w:lang w:val="en-US" w:eastAsia="zh-CN" w:bidi="ar"/>
              </w:rPr>
              <w:t>B/A</w:t>
            </w:r>
            <w:r>
              <w:rPr>
                <w:rStyle w:val="DefaultParagraphFont"/>
                <w:bdr w:val="none" w:sz="0" w:space="0" w:color="auto"/>
                <w:lang w:val="en-US" w:eastAsia="zh-CN" w:bidi="ar"/>
              </w:rPr>
              <w:t>）</w:t>
            </w:r>
          </w:p>
        </w:tc>
      </w:tr>
      <w:tr w14:paraId="08239DB1">
        <w:tblPrEx>
          <w:tblW w:w="0" w:type="auto"/>
          <w:tblCellMar>
            <w:top w:w="0" w:type="dxa"/>
            <w:left w:w="108" w:type="dxa"/>
            <w:bottom w:w="0" w:type="dxa"/>
            <w:right w:w="108" w:type="dxa"/>
          </w:tblCellMar>
        </w:tblPrEx>
        <w:trPr>
          <w:trHeight w:val="402"/>
        </w:trPr>
        <w:tc>
          <w:tcPr>
            <w:tcW w:w="175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A3B8F">
            <w:pPr>
              <w:jc w:val="center"/>
              <w:rPr>
                <w:rFonts w:ascii="宋体" w:eastAsia="宋体" w:hAnsi="宋体" w:cs="宋体" w:hint="eastAsia"/>
                <w:i w:val="0"/>
                <w:iCs w:val="0"/>
                <w:color w:val="000000"/>
                <w:sz w:val="18"/>
                <w:szCs w:val="18"/>
                <w:u w:val="none"/>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34178">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年度资金总额</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45CBD">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21</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B1CA2">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21</w:t>
            </w:r>
          </w:p>
        </w:tc>
        <w:tc>
          <w:tcPr>
            <w:tcW w:w="14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E7C7E">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15.28</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5B261">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79DF">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72.78%</w:t>
            </w:r>
          </w:p>
        </w:tc>
      </w:tr>
      <w:tr w14:paraId="29877742">
        <w:tblPrEx>
          <w:tblW w:w="0" w:type="auto"/>
          <w:tblCellMar>
            <w:top w:w="0" w:type="dxa"/>
            <w:left w:w="108" w:type="dxa"/>
            <w:bottom w:w="0" w:type="dxa"/>
            <w:right w:w="108" w:type="dxa"/>
          </w:tblCellMar>
        </w:tblPrEx>
        <w:trPr>
          <w:trHeight w:val="402"/>
        </w:trPr>
        <w:tc>
          <w:tcPr>
            <w:tcW w:w="175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2820B">
            <w:pPr>
              <w:jc w:val="center"/>
              <w:rPr>
                <w:rFonts w:ascii="宋体" w:eastAsia="宋体" w:hAnsi="宋体" w:cs="宋体" w:hint="eastAsia"/>
                <w:i w:val="0"/>
                <w:iCs w:val="0"/>
                <w:color w:val="000000"/>
                <w:sz w:val="18"/>
                <w:szCs w:val="18"/>
                <w:u w:val="none"/>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D617E">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一般公共预算资金</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D0CB3">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21</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D3CDC">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21</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98288">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15.28</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17FE5C">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3338">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72.78%</w:t>
            </w:r>
          </w:p>
        </w:tc>
      </w:tr>
      <w:tr w14:paraId="589C2D73">
        <w:tblPrEx>
          <w:tblW w:w="0" w:type="auto"/>
          <w:tblCellMar>
            <w:top w:w="0" w:type="dxa"/>
            <w:left w:w="108" w:type="dxa"/>
            <w:bottom w:w="0" w:type="dxa"/>
            <w:right w:w="108" w:type="dxa"/>
          </w:tblCellMar>
        </w:tblPrEx>
        <w:trPr>
          <w:trHeight w:val="240"/>
        </w:trPr>
        <w:tc>
          <w:tcPr>
            <w:tcW w:w="17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ABB48">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年度总体目标</w:t>
            </w:r>
          </w:p>
        </w:tc>
        <w:tc>
          <w:tcPr>
            <w:tcW w:w="21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CBE31">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预期目标</w:t>
            </w:r>
          </w:p>
        </w:tc>
        <w:tc>
          <w:tcPr>
            <w:tcW w:w="513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82E2E">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实际完成情况</w:t>
            </w:r>
          </w:p>
        </w:tc>
      </w:tr>
      <w:tr w14:paraId="6A408949">
        <w:tblPrEx>
          <w:tblW w:w="0" w:type="auto"/>
          <w:tblCellMar>
            <w:top w:w="0" w:type="dxa"/>
            <w:left w:w="108" w:type="dxa"/>
            <w:bottom w:w="0" w:type="dxa"/>
            <w:right w:w="108" w:type="dxa"/>
          </w:tblCellMar>
        </w:tblPrEx>
        <w:trPr>
          <w:trHeight w:val="240"/>
        </w:trPr>
        <w:tc>
          <w:tcPr>
            <w:tcW w:w="175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432A7">
            <w:pPr>
              <w:jc w:val="center"/>
              <w:rPr>
                <w:rFonts w:ascii="宋体" w:eastAsia="宋体" w:hAnsi="宋体" w:cs="宋体" w:hint="eastAsia"/>
                <w:i w:val="0"/>
                <w:iCs w:val="0"/>
                <w:color w:val="000000"/>
                <w:sz w:val="18"/>
                <w:szCs w:val="18"/>
                <w:u w:val="none"/>
              </w:rPr>
            </w:pPr>
          </w:p>
        </w:tc>
        <w:tc>
          <w:tcPr>
            <w:tcW w:w="214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309A8">
            <w:pPr>
              <w:jc w:val="center"/>
              <w:rPr>
                <w:rFonts w:ascii="宋体" w:eastAsia="宋体" w:hAnsi="宋体" w:cs="宋体" w:hint="eastAsia"/>
                <w:i w:val="0"/>
                <w:iCs w:val="0"/>
                <w:color w:val="000000"/>
                <w:sz w:val="18"/>
                <w:szCs w:val="18"/>
                <w:u w:val="none"/>
              </w:rPr>
            </w:pPr>
          </w:p>
        </w:tc>
        <w:tc>
          <w:tcPr>
            <w:tcW w:w="5134"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121C2">
            <w:pPr>
              <w:jc w:val="center"/>
              <w:rPr>
                <w:rFonts w:ascii="宋体" w:eastAsia="宋体" w:hAnsi="宋体" w:cs="宋体" w:hint="eastAsia"/>
                <w:i w:val="0"/>
                <w:iCs w:val="0"/>
                <w:color w:val="000000"/>
                <w:sz w:val="18"/>
                <w:szCs w:val="18"/>
                <w:u w:val="none"/>
              </w:rPr>
            </w:pPr>
          </w:p>
        </w:tc>
      </w:tr>
      <w:tr w14:paraId="4F7E7B25">
        <w:tblPrEx>
          <w:tblW w:w="0" w:type="auto"/>
          <w:tblCellMar>
            <w:top w:w="0" w:type="dxa"/>
            <w:left w:w="108" w:type="dxa"/>
            <w:bottom w:w="0" w:type="dxa"/>
            <w:right w:w="108" w:type="dxa"/>
          </w:tblCellMar>
        </w:tblPrEx>
        <w:trPr>
          <w:trHeight w:val="1260"/>
        </w:trPr>
        <w:tc>
          <w:tcPr>
            <w:tcW w:w="175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47688">
            <w:pPr>
              <w:jc w:val="center"/>
              <w:rPr>
                <w:rFonts w:ascii="宋体" w:eastAsia="宋体" w:hAnsi="宋体" w:cs="宋体" w:hint="eastAsia"/>
                <w:i w:val="0"/>
                <w:iCs w:val="0"/>
                <w:color w:val="000000"/>
                <w:sz w:val="18"/>
                <w:szCs w:val="18"/>
                <w:u w:val="none"/>
              </w:rPr>
            </w:pP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47405">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完成省委会计划、市委会计划</w:t>
            </w:r>
          </w:p>
        </w:tc>
        <w:tc>
          <w:tcPr>
            <w:tcW w:w="513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E28F7">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全年基本完成，详情请看附件</w:t>
            </w:r>
          </w:p>
        </w:tc>
      </w:tr>
      <w:tr w14:paraId="10022524">
        <w:tblPrEx>
          <w:tblW w:w="0" w:type="auto"/>
          <w:tblCellMar>
            <w:top w:w="0" w:type="dxa"/>
            <w:left w:w="108" w:type="dxa"/>
            <w:bottom w:w="0" w:type="dxa"/>
            <w:right w:w="108" w:type="dxa"/>
          </w:tblCellMar>
        </w:tblPrEx>
        <w:trPr>
          <w:trHeight w:val="1260"/>
        </w:trPr>
        <w:tc>
          <w:tcPr>
            <w:tcW w:w="17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9653A">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目标偏离原因分析</w:t>
            </w:r>
          </w:p>
        </w:tc>
        <w:tc>
          <w:tcPr>
            <w:tcW w:w="72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521AF">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1.本年度因响应财政过紧日子，压缩支出，资金执行率偏低，2.虽然做了一系列的交流及举行各项活动和举措及相关内容和信息的展示，也收到较好的社会影响力，但是还有进一步拓展和提升空间</w:t>
            </w:r>
          </w:p>
        </w:tc>
      </w:tr>
      <w:tr w14:paraId="5A38EFF8">
        <w:tblPrEx>
          <w:tblW w:w="0" w:type="auto"/>
          <w:tblCellMar>
            <w:top w:w="0" w:type="dxa"/>
            <w:left w:w="108" w:type="dxa"/>
            <w:bottom w:w="0" w:type="dxa"/>
            <w:right w:w="108" w:type="dxa"/>
          </w:tblCellMar>
        </w:tblPrEx>
        <w:trPr>
          <w:trHeight w:val="1260"/>
        </w:trPr>
        <w:tc>
          <w:tcPr>
            <w:tcW w:w="17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62794">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整改措施及建议</w:t>
            </w:r>
          </w:p>
        </w:tc>
        <w:tc>
          <w:tcPr>
            <w:tcW w:w="72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CB09C">
            <w:pPr>
              <w:jc w:val="left"/>
              <w:rPr>
                <w:rFonts w:ascii="宋体" w:eastAsia="宋体" w:hAnsi="宋体" w:cs="宋体" w:hint="eastAsia"/>
                <w:i w:val="0"/>
                <w:iCs w:val="0"/>
                <w:color w:val="000000"/>
                <w:sz w:val="18"/>
                <w:szCs w:val="18"/>
                <w:u w:val="none"/>
              </w:rPr>
            </w:pPr>
          </w:p>
        </w:tc>
      </w:tr>
      <w:tr w14:paraId="4C9242B0">
        <w:tblPrEx>
          <w:tblW w:w="0" w:type="auto"/>
          <w:tblCellMar>
            <w:top w:w="0" w:type="dxa"/>
            <w:left w:w="108" w:type="dxa"/>
            <w:bottom w:w="0" w:type="dxa"/>
            <w:right w:w="108" w:type="dxa"/>
          </w:tblCellMar>
        </w:tblPrEx>
        <w:trPr>
          <w:trHeight w:val="1260"/>
        </w:trPr>
        <w:tc>
          <w:tcPr>
            <w:tcW w:w="17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C65E9">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其他需说明的问题</w:t>
            </w:r>
          </w:p>
        </w:tc>
        <w:tc>
          <w:tcPr>
            <w:tcW w:w="72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5808A">
            <w:pPr>
              <w:jc w:val="left"/>
              <w:rPr>
                <w:rFonts w:ascii="宋体" w:eastAsia="宋体" w:hAnsi="宋体" w:cs="宋体" w:hint="eastAsia"/>
                <w:i w:val="0"/>
                <w:iCs w:val="0"/>
                <w:color w:val="000000"/>
                <w:sz w:val="18"/>
                <w:szCs w:val="18"/>
                <w:u w:val="none"/>
              </w:rPr>
            </w:pPr>
          </w:p>
        </w:tc>
      </w:tr>
      <w:tr w14:paraId="58C750B2">
        <w:tblPrEx>
          <w:tblW w:w="0" w:type="auto"/>
          <w:tblCellMar>
            <w:top w:w="0" w:type="dxa"/>
            <w:left w:w="108" w:type="dxa"/>
            <w:bottom w:w="0" w:type="dxa"/>
            <w:right w:w="108" w:type="dxa"/>
          </w:tblCellMar>
        </w:tblPrEx>
        <w:trPr>
          <w:trHeight w:val="630"/>
        </w:trPr>
        <w:tc>
          <w:tcPr>
            <w:tcW w:w="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995E69">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绩效指标</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19F4">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一级指标</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431C">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二级指标</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0F11">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三级指标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85F23">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年度指标值</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9746BE">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实际完成值</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BA58">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权重</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60EFA7">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得分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947E3">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偏差原因分析及改进措施</w:t>
            </w:r>
          </w:p>
        </w:tc>
      </w:tr>
      <w:tr w14:paraId="4DF96B92">
        <w:tblPrEx>
          <w:tblW w:w="0" w:type="auto"/>
          <w:tblCellMar>
            <w:top w:w="0" w:type="dxa"/>
            <w:left w:w="108" w:type="dxa"/>
            <w:bottom w:w="0" w:type="dxa"/>
            <w:right w:w="108" w:type="dxa"/>
          </w:tblCellMar>
        </w:tblPrEx>
        <w:trPr>
          <w:trHeight w:val="24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51119">
            <w:pPr>
              <w:jc w:val="center"/>
              <w:rPr>
                <w:rFonts w:ascii="宋体" w:eastAsia="宋体" w:hAnsi="宋体" w:cs="宋体" w:hint="eastAsia"/>
                <w:b/>
                <w:bCs/>
                <w:i w:val="0"/>
                <w:iCs w:val="0"/>
                <w:color w:val="000000"/>
                <w:sz w:val="18"/>
                <w:szCs w:val="18"/>
                <w:u w:val="none"/>
              </w:rPr>
            </w:p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1F7AF2">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产出指标(80.00分)</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6EAEDB">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数量指标(60.00分)</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A746">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培训次数</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0229E">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≥3次</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D2C5F">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3次</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1A3A">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20.00</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241464">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B03E">
            <w:pPr>
              <w:jc w:val="center"/>
              <w:rPr>
                <w:rFonts w:ascii="Times New Roman" w:eastAsia="宋体" w:hAnsi="Times New Roman" w:cs="Times New Roman" w:hint="default"/>
                <w:i w:val="0"/>
                <w:iCs w:val="0"/>
                <w:color w:val="000000"/>
                <w:sz w:val="18"/>
                <w:szCs w:val="18"/>
                <w:u w:val="none"/>
              </w:rPr>
            </w:pPr>
          </w:p>
        </w:tc>
      </w:tr>
      <w:tr w14:paraId="0B9CBAED">
        <w:tblPrEx>
          <w:tblW w:w="0" w:type="auto"/>
          <w:tblCellMar>
            <w:top w:w="0" w:type="dxa"/>
            <w:left w:w="108" w:type="dxa"/>
            <w:bottom w:w="0" w:type="dxa"/>
            <w:right w:w="108" w:type="dxa"/>
          </w:tblCellMar>
        </w:tblPrEx>
        <w:trPr>
          <w:trHeight w:val="24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47D39">
            <w:pPr>
              <w:jc w:val="center"/>
              <w:rPr>
                <w:rFonts w:ascii="宋体" w:eastAsia="宋体" w:hAnsi="宋体" w:cs="宋体" w:hint="eastAsia"/>
                <w:b/>
                <w:bCs/>
                <w:i w:val="0"/>
                <w:iCs w:val="0"/>
                <w:color w:val="000000"/>
                <w:sz w:val="18"/>
                <w:szCs w:val="18"/>
                <w:u w:val="none"/>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44A5E">
            <w:pPr>
              <w:jc w:val="center"/>
              <w:rPr>
                <w:rFonts w:ascii="宋体" w:eastAsia="宋体" w:hAnsi="宋体" w:cs="宋体" w:hint="eastAsia"/>
                <w:i w:val="0"/>
                <w:iCs w:val="0"/>
                <w:color w:val="000000"/>
                <w:sz w:val="18"/>
                <w:szCs w:val="18"/>
                <w:u w:val="none"/>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ED5E7">
            <w:pPr>
              <w:jc w:val="center"/>
              <w:rPr>
                <w:rFonts w:ascii="宋体" w:eastAsia="宋体" w:hAnsi="宋体" w:cs="宋体" w:hint="eastAsia"/>
                <w:i w:val="0"/>
                <w:iCs w:val="0"/>
                <w:color w:val="000000"/>
                <w:sz w:val="18"/>
                <w:szCs w:val="18"/>
                <w:u w:val="none"/>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59F7A">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课题调研</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FAE27">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≥20篇</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49E940">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23篇</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210F">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20.00</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1B9840">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A976">
            <w:pPr>
              <w:jc w:val="center"/>
              <w:rPr>
                <w:rFonts w:ascii="Times New Roman" w:eastAsia="宋体" w:hAnsi="Times New Roman" w:cs="Times New Roman" w:hint="default"/>
                <w:i w:val="0"/>
                <w:iCs w:val="0"/>
                <w:color w:val="000000"/>
                <w:sz w:val="18"/>
                <w:szCs w:val="18"/>
                <w:u w:val="none"/>
              </w:rPr>
            </w:pPr>
          </w:p>
        </w:tc>
      </w:tr>
      <w:tr w14:paraId="2DF22733">
        <w:tblPrEx>
          <w:tblW w:w="0" w:type="auto"/>
          <w:tblCellMar>
            <w:top w:w="0" w:type="dxa"/>
            <w:left w:w="108" w:type="dxa"/>
            <w:bottom w:w="0" w:type="dxa"/>
            <w:right w:w="108" w:type="dxa"/>
          </w:tblCellMar>
        </w:tblPrEx>
        <w:trPr>
          <w:trHeight w:val="24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6C7C7">
            <w:pPr>
              <w:jc w:val="center"/>
              <w:rPr>
                <w:rFonts w:ascii="宋体" w:eastAsia="宋体" w:hAnsi="宋体" w:cs="宋体" w:hint="eastAsia"/>
                <w:b/>
                <w:bCs/>
                <w:i w:val="0"/>
                <w:iCs w:val="0"/>
                <w:color w:val="000000"/>
                <w:sz w:val="18"/>
                <w:szCs w:val="18"/>
                <w:u w:val="none"/>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4B718">
            <w:pPr>
              <w:jc w:val="center"/>
              <w:rPr>
                <w:rFonts w:ascii="宋体" w:eastAsia="宋体" w:hAnsi="宋体" w:cs="宋体" w:hint="eastAsia"/>
                <w:i w:val="0"/>
                <w:iCs w:val="0"/>
                <w:color w:val="000000"/>
                <w:sz w:val="18"/>
                <w:szCs w:val="18"/>
                <w:u w:val="none"/>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F0AF4">
            <w:pPr>
              <w:jc w:val="center"/>
              <w:rPr>
                <w:rFonts w:ascii="宋体" w:eastAsia="宋体" w:hAnsi="宋体" w:cs="宋体" w:hint="eastAsia"/>
                <w:i w:val="0"/>
                <w:iCs w:val="0"/>
                <w:color w:val="000000"/>
                <w:sz w:val="18"/>
                <w:szCs w:val="18"/>
                <w:u w:val="none"/>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25D4">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会议次数</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8F677">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≥7次</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BD51F9">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7次</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83EFF">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20.00</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57CE9">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F491">
            <w:pPr>
              <w:jc w:val="center"/>
              <w:rPr>
                <w:rFonts w:ascii="Times New Roman" w:eastAsia="宋体" w:hAnsi="Times New Roman" w:cs="Times New Roman" w:hint="default"/>
                <w:i w:val="0"/>
                <w:iCs w:val="0"/>
                <w:color w:val="000000"/>
                <w:sz w:val="18"/>
                <w:szCs w:val="18"/>
                <w:u w:val="none"/>
              </w:rPr>
            </w:pPr>
          </w:p>
        </w:tc>
      </w:tr>
      <w:tr w14:paraId="01E7D829">
        <w:tblPrEx>
          <w:tblW w:w="0" w:type="auto"/>
          <w:tblCellMar>
            <w:top w:w="0" w:type="dxa"/>
            <w:left w:w="108" w:type="dxa"/>
            <w:bottom w:w="0" w:type="dxa"/>
            <w:right w:w="108" w:type="dxa"/>
          </w:tblCellMar>
        </w:tblPrEx>
        <w:trPr>
          <w:trHeight w:val="24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84F7F9">
            <w:pPr>
              <w:jc w:val="center"/>
              <w:rPr>
                <w:rFonts w:ascii="宋体" w:eastAsia="宋体" w:hAnsi="宋体" w:cs="宋体" w:hint="eastAsia"/>
                <w:b/>
                <w:bCs/>
                <w:i w:val="0"/>
                <w:iCs w:val="0"/>
                <w:color w:val="000000"/>
                <w:sz w:val="18"/>
                <w:szCs w:val="18"/>
                <w:u w:val="none"/>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BF56C">
            <w:pPr>
              <w:jc w:val="center"/>
              <w:rPr>
                <w:rFonts w:ascii="宋体" w:eastAsia="宋体" w:hAnsi="宋体" w:cs="宋体" w:hint="eastAsia"/>
                <w:i w:val="0"/>
                <w:iCs w:val="0"/>
                <w:color w:val="000000"/>
                <w:sz w:val="18"/>
                <w:szCs w:val="18"/>
                <w:u w:val="none"/>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68C6">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质量指标(0分)</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E4DD">
            <w:pPr>
              <w:jc w:val="both"/>
              <w:rPr>
                <w:rFonts w:ascii="Times New Roman" w:eastAsia="宋体" w:hAnsi="Times New Roman" w:cs="Times New Roman" w:hint="default"/>
                <w:i w:val="0"/>
                <w:iCs w:val="0"/>
                <w:color w:val="000000"/>
                <w:sz w:val="18"/>
                <w:szCs w:val="18"/>
                <w:u w:val="none"/>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6AD8">
            <w:pPr>
              <w:jc w:val="center"/>
              <w:rPr>
                <w:rFonts w:ascii="Times New Roman" w:eastAsia="宋体" w:hAnsi="Times New Roman" w:cs="Times New Roman" w:hint="default"/>
                <w:i w:val="0"/>
                <w:iCs w:val="0"/>
                <w:color w:val="000000"/>
                <w:sz w:val="18"/>
                <w:szCs w:val="18"/>
                <w:u w:val="none"/>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DD3283">
            <w:pPr>
              <w:jc w:val="both"/>
              <w:rPr>
                <w:rFonts w:ascii="Times New Roman" w:eastAsia="宋体" w:hAnsi="Times New Roman" w:cs="Times New Roman" w:hint="default"/>
                <w:i w:val="0"/>
                <w:iCs w:val="0"/>
                <w:color w:val="000000"/>
                <w:sz w:val="18"/>
                <w:szCs w:val="18"/>
                <w:u w:val="none"/>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95CF">
            <w:pPr>
              <w:jc w:val="center"/>
              <w:rPr>
                <w:rFonts w:ascii="Times New Roman" w:eastAsia="宋体" w:hAnsi="Times New Roman" w:cs="Times New Roman" w:hint="default"/>
                <w:i w:val="0"/>
                <w:iCs w:val="0"/>
                <w:color w:val="000000"/>
                <w:sz w:val="18"/>
                <w:szCs w:val="18"/>
                <w:u w:val="none"/>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0292C">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3120">
            <w:pPr>
              <w:jc w:val="center"/>
              <w:rPr>
                <w:rFonts w:ascii="Times New Roman" w:eastAsia="宋体" w:hAnsi="Times New Roman" w:cs="Times New Roman" w:hint="default"/>
                <w:i w:val="0"/>
                <w:iCs w:val="0"/>
                <w:color w:val="000000"/>
                <w:sz w:val="18"/>
                <w:szCs w:val="18"/>
                <w:u w:val="none"/>
              </w:rPr>
            </w:pPr>
          </w:p>
        </w:tc>
      </w:tr>
      <w:tr w14:paraId="48C0D417">
        <w:tblPrEx>
          <w:tblW w:w="0" w:type="auto"/>
          <w:tblCellMar>
            <w:top w:w="0" w:type="dxa"/>
            <w:left w:w="108" w:type="dxa"/>
            <w:bottom w:w="0" w:type="dxa"/>
            <w:right w:w="108" w:type="dxa"/>
          </w:tblCellMar>
        </w:tblPrEx>
        <w:trPr>
          <w:trHeight w:val="24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C2B38">
            <w:pPr>
              <w:jc w:val="center"/>
              <w:rPr>
                <w:rFonts w:ascii="宋体" w:eastAsia="宋体" w:hAnsi="宋体" w:cs="宋体" w:hint="eastAsia"/>
                <w:b/>
                <w:bCs/>
                <w:i w:val="0"/>
                <w:iCs w:val="0"/>
                <w:color w:val="000000"/>
                <w:sz w:val="18"/>
                <w:szCs w:val="18"/>
                <w:u w:val="none"/>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1A1D51">
            <w:pPr>
              <w:jc w:val="center"/>
              <w:rPr>
                <w:rFonts w:ascii="宋体" w:eastAsia="宋体" w:hAnsi="宋体" w:cs="宋体" w:hint="eastAsia"/>
                <w:i w:val="0"/>
                <w:iCs w:val="0"/>
                <w:color w:val="000000"/>
                <w:sz w:val="18"/>
                <w:szCs w:val="18"/>
                <w:u w:val="none"/>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0B4E">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时效指标(20.00分)</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2DA16">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完成时间</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EBD1E">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≤1年</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41952">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1年</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EFA39">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20.00</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DAA720">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94DA">
            <w:pPr>
              <w:jc w:val="center"/>
              <w:rPr>
                <w:rFonts w:ascii="Times New Roman" w:eastAsia="宋体" w:hAnsi="Times New Roman" w:cs="Times New Roman" w:hint="default"/>
                <w:i w:val="0"/>
                <w:iCs w:val="0"/>
                <w:color w:val="000000"/>
                <w:sz w:val="18"/>
                <w:szCs w:val="18"/>
                <w:u w:val="none"/>
              </w:rPr>
            </w:pPr>
          </w:p>
        </w:tc>
      </w:tr>
      <w:tr w14:paraId="1233D3DA">
        <w:tblPrEx>
          <w:tblW w:w="0" w:type="auto"/>
          <w:tblCellMar>
            <w:top w:w="0" w:type="dxa"/>
            <w:left w:w="108" w:type="dxa"/>
            <w:bottom w:w="0" w:type="dxa"/>
            <w:right w:w="108" w:type="dxa"/>
          </w:tblCellMar>
        </w:tblPrEx>
        <w:trPr>
          <w:trHeight w:val="24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07769">
            <w:pPr>
              <w:jc w:val="center"/>
              <w:rPr>
                <w:rFonts w:ascii="宋体" w:eastAsia="宋体" w:hAnsi="宋体" w:cs="宋体" w:hint="eastAsia"/>
                <w:b/>
                <w:bCs/>
                <w:i w:val="0"/>
                <w:iCs w:val="0"/>
                <w:color w:val="000000"/>
                <w:sz w:val="18"/>
                <w:szCs w:val="18"/>
                <w:u w:val="none"/>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73A37">
            <w:pPr>
              <w:jc w:val="center"/>
              <w:rPr>
                <w:rFonts w:ascii="宋体" w:eastAsia="宋体" w:hAnsi="宋体" w:cs="宋体" w:hint="eastAsia"/>
                <w:i w:val="0"/>
                <w:iCs w:val="0"/>
                <w:color w:val="000000"/>
                <w:sz w:val="18"/>
                <w:szCs w:val="18"/>
                <w:u w:val="none"/>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AD3C">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成本指标(0分)</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270F5">
            <w:pPr>
              <w:jc w:val="both"/>
              <w:rPr>
                <w:rFonts w:ascii="Times New Roman" w:eastAsia="宋体" w:hAnsi="Times New Roman" w:cs="Times New Roman" w:hint="default"/>
                <w:i w:val="0"/>
                <w:iCs w:val="0"/>
                <w:color w:val="000000"/>
                <w:sz w:val="18"/>
                <w:szCs w:val="18"/>
                <w:u w:val="none"/>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D8ED">
            <w:pPr>
              <w:jc w:val="center"/>
              <w:rPr>
                <w:rFonts w:ascii="Times New Roman" w:eastAsia="宋体" w:hAnsi="Times New Roman" w:cs="Times New Roman" w:hint="default"/>
                <w:i w:val="0"/>
                <w:iCs w:val="0"/>
                <w:color w:val="000000"/>
                <w:sz w:val="18"/>
                <w:szCs w:val="18"/>
                <w:u w:val="none"/>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C64E32">
            <w:pPr>
              <w:jc w:val="both"/>
              <w:rPr>
                <w:rFonts w:ascii="Times New Roman" w:eastAsia="宋体" w:hAnsi="Times New Roman" w:cs="Times New Roman" w:hint="default"/>
                <w:i w:val="0"/>
                <w:iCs w:val="0"/>
                <w:color w:val="000000"/>
                <w:sz w:val="18"/>
                <w:szCs w:val="18"/>
                <w:u w:val="none"/>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45405">
            <w:pPr>
              <w:jc w:val="center"/>
              <w:rPr>
                <w:rFonts w:ascii="Times New Roman" w:eastAsia="宋体" w:hAnsi="Times New Roman" w:cs="Times New Roman" w:hint="default"/>
                <w:i w:val="0"/>
                <w:iCs w:val="0"/>
                <w:color w:val="000000"/>
                <w:sz w:val="18"/>
                <w:szCs w:val="18"/>
                <w:u w:val="none"/>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0F918">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8039">
            <w:pPr>
              <w:jc w:val="center"/>
              <w:rPr>
                <w:rFonts w:ascii="Times New Roman" w:eastAsia="宋体" w:hAnsi="Times New Roman" w:cs="Times New Roman" w:hint="default"/>
                <w:i w:val="0"/>
                <w:iCs w:val="0"/>
                <w:color w:val="000000"/>
                <w:sz w:val="18"/>
                <w:szCs w:val="18"/>
                <w:u w:val="none"/>
              </w:rPr>
            </w:pPr>
          </w:p>
        </w:tc>
      </w:tr>
      <w:tr w14:paraId="5E24D072">
        <w:tblPrEx>
          <w:tblW w:w="0" w:type="auto"/>
          <w:tblCellMar>
            <w:top w:w="0" w:type="dxa"/>
            <w:left w:w="108" w:type="dxa"/>
            <w:bottom w:w="0" w:type="dxa"/>
            <w:right w:w="108" w:type="dxa"/>
          </w:tblCellMar>
        </w:tblPrEx>
        <w:trPr>
          <w:trHeight w:val="24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05902">
            <w:pPr>
              <w:jc w:val="center"/>
              <w:rPr>
                <w:rFonts w:ascii="宋体" w:eastAsia="宋体" w:hAnsi="宋体" w:cs="宋体" w:hint="eastAsia"/>
                <w:b/>
                <w:bCs/>
                <w:i w:val="0"/>
                <w:iCs w:val="0"/>
                <w:color w:val="000000"/>
                <w:sz w:val="18"/>
                <w:szCs w:val="18"/>
                <w:u w:val="none"/>
              </w:rPr>
            </w:p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A621ED">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效益指标(10.00分)</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BCFC3">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经济效益(0分)</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99A6">
            <w:pPr>
              <w:jc w:val="both"/>
              <w:rPr>
                <w:rFonts w:ascii="Times New Roman" w:eastAsia="宋体" w:hAnsi="Times New Roman" w:cs="Times New Roman" w:hint="default"/>
                <w:i w:val="0"/>
                <w:iCs w:val="0"/>
                <w:color w:val="000000"/>
                <w:sz w:val="18"/>
                <w:szCs w:val="18"/>
                <w:u w:val="none"/>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76865">
            <w:pPr>
              <w:jc w:val="center"/>
              <w:rPr>
                <w:rFonts w:ascii="Times New Roman" w:eastAsia="宋体" w:hAnsi="Times New Roman" w:cs="Times New Roman" w:hint="default"/>
                <w:i w:val="0"/>
                <w:iCs w:val="0"/>
                <w:color w:val="000000"/>
                <w:sz w:val="18"/>
                <w:szCs w:val="18"/>
                <w:u w:val="none"/>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43643">
            <w:pPr>
              <w:jc w:val="both"/>
              <w:rPr>
                <w:rFonts w:ascii="Times New Roman" w:eastAsia="宋体" w:hAnsi="Times New Roman" w:cs="Times New Roman" w:hint="default"/>
                <w:i w:val="0"/>
                <w:iCs w:val="0"/>
                <w:color w:val="000000"/>
                <w:sz w:val="18"/>
                <w:szCs w:val="18"/>
                <w:u w:val="none"/>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8FA63">
            <w:pPr>
              <w:jc w:val="center"/>
              <w:rPr>
                <w:rFonts w:ascii="Times New Roman" w:eastAsia="宋体" w:hAnsi="Times New Roman" w:cs="Times New Roman" w:hint="default"/>
                <w:i w:val="0"/>
                <w:iCs w:val="0"/>
                <w:color w:val="000000"/>
                <w:sz w:val="18"/>
                <w:szCs w:val="18"/>
                <w:u w:val="none"/>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12114">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3A80F">
            <w:pPr>
              <w:jc w:val="center"/>
              <w:rPr>
                <w:rFonts w:ascii="Times New Roman" w:eastAsia="宋体" w:hAnsi="Times New Roman" w:cs="Times New Roman" w:hint="default"/>
                <w:i w:val="0"/>
                <w:iCs w:val="0"/>
                <w:color w:val="000000"/>
                <w:sz w:val="18"/>
                <w:szCs w:val="18"/>
                <w:u w:val="none"/>
              </w:rPr>
            </w:pPr>
          </w:p>
        </w:tc>
      </w:tr>
      <w:tr w14:paraId="11C8EDD6">
        <w:tblPrEx>
          <w:tblW w:w="0" w:type="auto"/>
          <w:tblCellMar>
            <w:top w:w="0" w:type="dxa"/>
            <w:left w:w="108" w:type="dxa"/>
            <w:bottom w:w="0" w:type="dxa"/>
            <w:right w:w="108" w:type="dxa"/>
          </w:tblCellMar>
        </w:tblPrEx>
        <w:trPr>
          <w:trHeight w:val="144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8B2FA">
            <w:pPr>
              <w:jc w:val="center"/>
              <w:rPr>
                <w:rFonts w:ascii="宋体" w:eastAsia="宋体" w:hAnsi="宋体" w:cs="宋体" w:hint="eastAsia"/>
                <w:b/>
                <w:bCs/>
                <w:i w:val="0"/>
                <w:iCs w:val="0"/>
                <w:color w:val="000000"/>
                <w:sz w:val="18"/>
                <w:szCs w:val="18"/>
                <w:u w:val="none"/>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228B5">
            <w:pPr>
              <w:jc w:val="center"/>
              <w:rPr>
                <w:rFonts w:ascii="宋体" w:eastAsia="宋体" w:hAnsi="宋体" w:cs="宋体" w:hint="eastAsia"/>
                <w:i w:val="0"/>
                <w:iCs w:val="0"/>
                <w:color w:val="000000"/>
                <w:sz w:val="18"/>
                <w:szCs w:val="18"/>
                <w:u w:val="none"/>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05439">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社会效益(10.00分)</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7174">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社会效益</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EC30">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提升党派社会影响力、正面形象、成员凝聚力</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0E677">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优</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77D5F">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10.00</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B7F75">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A5E9D">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2023年做了一系列的交流和活动和展示，收到社会较好的社会影响力，但是还有进步拓展和进步空间</w:t>
            </w:r>
          </w:p>
        </w:tc>
      </w:tr>
      <w:tr w14:paraId="4EEE4F61">
        <w:tblPrEx>
          <w:tblW w:w="0" w:type="auto"/>
          <w:tblCellMar>
            <w:top w:w="0" w:type="dxa"/>
            <w:left w:w="108" w:type="dxa"/>
            <w:bottom w:w="0" w:type="dxa"/>
            <w:right w:w="108" w:type="dxa"/>
          </w:tblCellMar>
        </w:tblPrEx>
        <w:trPr>
          <w:trHeight w:val="24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AA862">
            <w:pPr>
              <w:jc w:val="center"/>
              <w:rPr>
                <w:rFonts w:ascii="宋体" w:eastAsia="宋体" w:hAnsi="宋体" w:cs="宋体" w:hint="eastAsia"/>
                <w:b/>
                <w:bCs/>
                <w:i w:val="0"/>
                <w:iCs w:val="0"/>
                <w:color w:val="000000"/>
                <w:sz w:val="18"/>
                <w:szCs w:val="18"/>
                <w:u w:val="none"/>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8577B">
            <w:pPr>
              <w:jc w:val="center"/>
              <w:rPr>
                <w:rFonts w:ascii="宋体" w:eastAsia="宋体" w:hAnsi="宋体" w:cs="宋体" w:hint="eastAsia"/>
                <w:i w:val="0"/>
                <w:iCs w:val="0"/>
                <w:color w:val="000000"/>
                <w:sz w:val="18"/>
                <w:szCs w:val="18"/>
                <w:u w:val="none"/>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C0BE">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生态效益(0分)</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299D">
            <w:pPr>
              <w:jc w:val="both"/>
              <w:rPr>
                <w:rFonts w:ascii="Times New Roman" w:eastAsia="宋体" w:hAnsi="Times New Roman" w:cs="Times New Roman" w:hint="default"/>
                <w:i w:val="0"/>
                <w:iCs w:val="0"/>
                <w:color w:val="000000"/>
                <w:sz w:val="18"/>
                <w:szCs w:val="18"/>
                <w:u w:val="none"/>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01E2D">
            <w:pPr>
              <w:jc w:val="center"/>
              <w:rPr>
                <w:rFonts w:ascii="Times New Roman" w:eastAsia="宋体" w:hAnsi="Times New Roman" w:cs="Times New Roman" w:hint="default"/>
                <w:i w:val="0"/>
                <w:iCs w:val="0"/>
                <w:color w:val="000000"/>
                <w:sz w:val="18"/>
                <w:szCs w:val="18"/>
                <w:u w:val="none"/>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0C9A3A">
            <w:pPr>
              <w:jc w:val="both"/>
              <w:rPr>
                <w:rFonts w:ascii="Times New Roman" w:eastAsia="宋体" w:hAnsi="Times New Roman" w:cs="Times New Roman" w:hint="default"/>
                <w:i w:val="0"/>
                <w:iCs w:val="0"/>
                <w:color w:val="000000"/>
                <w:sz w:val="18"/>
                <w:szCs w:val="18"/>
                <w:u w:val="none"/>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18BA9">
            <w:pPr>
              <w:jc w:val="center"/>
              <w:rPr>
                <w:rFonts w:ascii="Times New Roman" w:eastAsia="宋体" w:hAnsi="Times New Roman" w:cs="Times New Roman" w:hint="default"/>
                <w:i w:val="0"/>
                <w:iCs w:val="0"/>
                <w:color w:val="000000"/>
                <w:sz w:val="18"/>
                <w:szCs w:val="18"/>
                <w:u w:val="none"/>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3A90F7">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EE81">
            <w:pPr>
              <w:jc w:val="center"/>
              <w:rPr>
                <w:rFonts w:ascii="Times New Roman" w:eastAsia="宋体" w:hAnsi="Times New Roman" w:cs="Times New Roman" w:hint="default"/>
                <w:i w:val="0"/>
                <w:iCs w:val="0"/>
                <w:color w:val="000000"/>
                <w:sz w:val="18"/>
                <w:szCs w:val="18"/>
                <w:u w:val="none"/>
              </w:rPr>
            </w:pPr>
          </w:p>
        </w:tc>
      </w:tr>
      <w:tr w14:paraId="4BCD84F4">
        <w:tblPrEx>
          <w:tblW w:w="0" w:type="auto"/>
          <w:tblCellMar>
            <w:top w:w="0" w:type="dxa"/>
            <w:left w:w="108" w:type="dxa"/>
            <w:bottom w:w="0" w:type="dxa"/>
            <w:right w:w="108" w:type="dxa"/>
          </w:tblCellMar>
        </w:tblPrEx>
        <w:trPr>
          <w:trHeight w:val="48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785FC">
            <w:pPr>
              <w:jc w:val="center"/>
              <w:rPr>
                <w:rFonts w:ascii="宋体" w:eastAsia="宋体" w:hAnsi="宋体" w:cs="宋体" w:hint="eastAsia"/>
                <w:b/>
                <w:bCs/>
                <w:i w:val="0"/>
                <w:iCs w:val="0"/>
                <w:color w:val="000000"/>
                <w:sz w:val="18"/>
                <w:szCs w:val="18"/>
                <w:u w:val="none"/>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CE244D">
            <w:pPr>
              <w:jc w:val="center"/>
              <w:rPr>
                <w:rFonts w:ascii="宋体" w:eastAsia="宋体" w:hAnsi="宋体" w:cs="宋体" w:hint="eastAsia"/>
                <w:i w:val="0"/>
                <w:iCs w:val="0"/>
                <w:color w:val="000000"/>
                <w:sz w:val="18"/>
                <w:szCs w:val="18"/>
                <w:u w:val="none"/>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E8264">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可持续影响(0分)</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8A6A6">
            <w:pPr>
              <w:jc w:val="both"/>
              <w:rPr>
                <w:rFonts w:ascii="Times New Roman" w:eastAsia="宋体" w:hAnsi="Times New Roman" w:cs="Times New Roman" w:hint="default"/>
                <w:i w:val="0"/>
                <w:iCs w:val="0"/>
                <w:color w:val="000000"/>
                <w:sz w:val="18"/>
                <w:szCs w:val="18"/>
                <w:u w:val="none"/>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74C5">
            <w:pPr>
              <w:jc w:val="center"/>
              <w:rPr>
                <w:rFonts w:ascii="Times New Roman" w:eastAsia="宋体" w:hAnsi="Times New Roman" w:cs="Times New Roman" w:hint="default"/>
                <w:i w:val="0"/>
                <w:iCs w:val="0"/>
                <w:color w:val="000000"/>
                <w:sz w:val="18"/>
                <w:szCs w:val="18"/>
                <w:u w:val="none"/>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8FA2BD">
            <w:pPr>
              <w:jc w:val="both"/>
              <w:rPr>
                <w:rFonts w:ascii="Times New Roman" w:eastAsia="宋体" w:hAnsi="Times New Roman" w:cs="Times New Roman" w:hint="default"/>
                <w:i w:val="0"/>
                <w:iCs w:val="0"/>
                <w:color w:val="000000"/>
                <w:sz w:val="18"/>
                <w:szCs w:val="18"/>
                <w:u w:val="none"/>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302E">
            <w:pPr>
              <w:jc w:val="center"/>
              <w:rPr>
                <w:rFonts w:ascii="Times New Roman" w:eastAsia="宋体" w:hAnsi="Times New Roman" w:cs="Times New Roman" w:hint="default"/>
                <w:i w:val="0"/>
                <w:iCs w:val="0"/>
                <w:color w:val="000000"/>
                <w:sz w:val="18"/>
                <w:szCs w:val="18"/>
                <w:u w:val="none"/>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7DDF1">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4071F">
            <w:pPr>
              <w:jc w:val="center"/>
              <w:rPr>
                <w:rFonts w:ascii="Times New Roman" w:eastAsia="宋体" w:hAnsi="Times New Roman" w:cs="Times New Roman" w:hint="default"/>
                <w:i w:val="0"/>
                <w:iCs w:val="0"/>
                <w:color w:val="000000"/>
                <w:sz w:val="18"/>
                <w:szCs w:val="18"/>
                <w:u w:val="none"/>
              </w:rPr>
            </w:pPr>
          </w:p>
        </w:tc>
      </w:tr>
      <w:tr w14:paraId="4BD881C0">
        <w:tblPrEx>
          <w:tblW w:w="0" w:type="auto"/>
          <w:tblCellMar>
            <w:top w:w="0" w:type="dxa"/>
            <w:left w:w="108" w:type="dxa"/>
            <w:bottom w:w="0" w:type="dxa"/>
            <w:right w:w="108" w:type="dxa"/>
          </w:tblCellMar>
        </w:tblPrEx>
        <w:trPr>
          <w:trHeight w:val="480"/>
        </w:trPr>
        <w:tc>
          <w:tcPr>
            <w:tcW w:w="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0738C5">
            <w:pPr>
              <w:jc w:val="center"/>
              <w:rPr>
                <w:rFonts w:ascii="宋体" w:eastAsia="宋体" w:hAnsi="宋体" w:cs="宋体" w:hint="eastAsia"/>
                <w:b/>
                <w:bCs/>
                <w:i w:val="0"/>
                <w:iCs w:val="0"/>
                <w:color w:val="000000"/>
                <w:sz w:val="18"/>
                <w:szCs w:val="18"/>
                <w:u w:val="none"/>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5B9D">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满意度指标(10.00分)</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235C">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服务对象满意度(10.00分)</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E7B94">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成员满意度</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B696">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成员满意</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855774">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优</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69C8">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10.00</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254">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C507">
            <w:pPr>
              <w:jc w:val="center"/>
              <w:rPr>
                <w:rFonts w:ascii="Times New Roman" w:eastAsia="宋体" w:hAnsi="Times New Roman" w:cs="Times New Roman" w:hint="default"/>
                <w:i w:val="0"/>
                <w:iCs w:val="0"/>
                <w:color w:val="000000"/>
                <w:sz w:val="18"/>
                <w:szCs w:val="18"/>
                <w:u w:val="none"/>
              </w:rPr>
            </w:pPr>
          </w:p>
        </w:tc>
      </w:tr>
      <w:tr w14:paraId="528B238D">
        <w:tblPrEx>
          <w:tblW w:w="0" w:type="auto"/>
          <w:tblCellMar>
            <w:top w:w="0" w:type="dxa"/>
            <w:left w:w="108" w:type="dxa"/>
            <w:bottom w:w="0" w:type="dxa"/>
            <w:right w:w="108" w:type="dxa"/>
          </w:tblCellMar>
        </w:tblPrEx>
        <w:trPr>
          <w:trHeight w:val="402"/>
        </w:trPr>
        <w:tc>
          <w:tcPr>
            <w:tcW w:w="41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DA5029">
            <w:pPr>
              <w:keepNext w:val="0"/>
              <w:keepLines w:val="0"/>
              <w:widowControl/>
              <w:suppressLineNumbers w:val="0"/>
              <w:jc w:val="center"/>
              <w:textAlignment w:val="center"/>
              <w:rPr>
                <w:rFonts w:ascii="宋体" w:eastAsia="宋体" w:hAnsi="宋体" w:cs="宋体" w:hint="eastAsia"/>
                <w:b/>
                <w:bCs/>
                <w:i w:val="0"/>
                <w:iCs w:val="0"/>
                <w:color w:val="000000"/>
                <w:sz w:val="21"/>
                <w:szCs w:val="21"/>
                <w:u w:val="none"/>
              </w:rPr>
            </w:pPr>
            <w:r>
              <w:rPr>
                <w:rStyle w:val="DefaultParagraphFont"/>
                <w:bdr w:val="none" w:sz="0" w:space="0" w:color="auto"/>
                <w:lang w:val="en-US" w:eastAsia="zh-CN" w:bidi="ar"/>
              </w:rPr>
              <w:t>总</w:t>
            </w:r>
            <w:r>
              <w:rPr>
                <w:rStyle w:val="10"/>
                <w:rFonts w:eastAsia="宋体"/>
                <w:bdr w:val="none" w:sz="0" w:space="0" w:color="auto"/>
                <w:lang w:val="en-US" w:eastAsia="zh-CN" w:bidi="ar"/>
              </w:rPr>
              <w:t xml:space="preserve">  </w:t>
            </w:r>
            <w:r>
              <w:rPr>
                <w:rStyle w:val="DefaultParagraphFont"/>
                <w:bdr w:val="none" w:sz="0" w:space="0" w:color="auto"/>
                <w:lang w:val="en-US" w:eastAsia="zh-CN" w:bidi="ar"/>
              </w:rPr>
              <w:t>分</w:t>
            </w: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A2F869">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100</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E21F8">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95</w:t>
            </w: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4809B5">
            <w:pPr>
              <w:jc w:val="left"/>
              <w:rPr>
                <w:rFonts w:ascii="Times New Roman" w:eastAsia="宋体" w:hAnsi="Times New Roman" w:cs="Times New Roman" w:hint="default"/>
                <w:i w:val="0"/>
                <w:iCs w:val="0"/>
                <w:color w:val="000000"/>
                <w:sz w:val="18"/>
                <w:szCs w:val="18"/>
                <w:u w:val="none"/>
              </w:rPr>
            </w:pPr>
          </w:p>
        </w:tc>
      </w:tr>
      <w:tr w14:paraId="5165F250">
        <w:tblPrEx>
          <w:tblW w:w="0" w:type="auto"/>
          <w:tblCellMar>
            <w:top w:w="0" w:type="dxa"/>
            <w:left w:w="108" w:type="dxa"/>
            <w:bottom w:w="0" w:type="dxa"/>
            <w:right w:w="108" w:type="dxa"/>
          </w:tblCellMar>
        </w:tblPrEx>
        <w:trPr>
          <w:trHeight w:val="1000"/>
        </w:trPr>
        <w:tc>
          <w:tcPr>
            <w:tcW w:w="17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7F6A8">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ar"/>
              </w:rPr>
              <w:t>自评结论</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79381">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ar"/>
              </w:rPr>
              <w:t>良</w:t>
            </w:r>
          </w:p>
        </w:tc>
        <w:tc>
          <w:tcPr>
            <w:tcW w:w="492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EBE7E">
            <w:pPr>
              <w:keepNext w:val="0"/>
              <w:keepLines w:val="0"/>
              <w:widowControl/>
              <w:suppressLineNumbers w:val="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ar"/>
              </w:rPr>
              <w:t>总分高于90分（含）的结论为“优”，90～80分（含）为“良”，80～60分（含）为“中”，低于60分为“差”。</w:t>
            </w:r>
          </w:p>
        </w:tc>
      </w:tr>
    </w:tbl>
    <w:p w:rsidR="000B1FAB" w:rsidRPr="006100DE" w:rsidP="008E6FAF">
      <w:pPr>
        <w:spacing w:line="600" w:lineRule="atLeast"/>
        <w:ind w:firstLine="641"/>
        <w:jc w:val="both"/>
        <w:rPr>
          <w:rFonts w:ascii="仿宋" w:eastAsia="仿宋" w:hAnsi="仿宋"/>
          <w:sz w:val="32"/>
          <w:szCs w:val="32"/>
        </w:rPr>
      </w:pPr>
      <w:r w:rsidRPr="006100DE">
        <w:rPr>
          <w:rFonts w:ascii="仿宋" w:eastAsia="仿宋" w:hAnsi="仿宋" w:hint="eastAsia"/>
          <w:sz w:val="32"/>
          <w:szCs w:val="32"/>
        </w:rPr>
        <w:t>市级成员活动费项目绩效自评综述：根据年初设定的绩效目标，项目自评得分95.00分，自评结论为“良”。项目全年预算数为24.13万元，执行数为18.08万元，完成预算的74.93%。项目绩效目标完成情况：一是举办三八妇女节活动、二是举办重阳节活动，三是召开aigc人工智能在现有工作流程中的落地会议，四是提升党派社会影力，组织基层组织学习活动，开展了形式多样的主题教育活动，调研报告及信息稿费及奖励。五是组织对老年及困难会员慰问活动，弘扬民建敬老爱老传统，增强组织凝聚力和归属感等等。发现的问题及原因：需要发动更多的会员参与的积极性。下一步改进措施：有步骤有计划开展活动。</w:t>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355"/>
        <w:gridCol w:w="720"/>
        <w:gridCol w:w="853"/>
        <w:gridCol w:w="1197"/>
        <w:gridCol w:w="422"/>
        <w:gridCol w:w="422"/>
        <w:gridCol w:w="420"/>
        <w:gridCol w:w="620"/>
        <w:gridCol w:w="1"/>
        <w:gridCol w:w="4017"/>
      </w:tblGrid>
      <w:tr w14:paraId="5AE5491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5"/>
        </w:trPr>
        <w:tc>
          <w:tcPr>
            <w:tcW w:w="9141" w:type="dxa"/>
            <w:gridSpan w:val="10"/>
            <w:tcBorders>
              <w:top w:val="nil"/>
              <w:left w:val="nil"/>
              <w:bottom w:val="nil"/>
              <w:right w:val="nil"/>
            </w:tcBorders>
            <w:shd w:val="clear" w:color="auto" w:fill="auto"/>
            <w:noWrap/>
            <w:vAlign w:val="center"/>
          </w:tcPr>
          <w:p w14:paraId="3BABE33E">
            <w:pPr>
              <w:keepNext w:val="0"/>
              <w:keepLines w:val="0"/>
              <w:widowControl/>
              <w:suppressLineNumbers w:val="0"/>
              <w:jc w:val="center"/>
              <w:textAlignment w:val="center"/>
              <w:rPr>
                <w:rFonts w:ascii="方正小标宋简体" w:eastAsia="方正小标宋简体" w:hAnsi="方正小标宋简体" w:cs="方正小标宋简体"/>
                <w:i w:val="0"/>
                <w:iCs w:val="0"/>
                <w:color w:val="000000"/>
                <w:sz w:val="36"/>
                <w:szCs w:val="36"/>
                <w:u w:val="none"/>
              </w:rPr>
            </w:pPr>
            <w:r>
              <w:rPr>
                <w:rFonts w:ascii="方正小标宋简体" w:eastAsia="方正小标宋简体" w:hAnsi="方正小标宋简体" w:cs="方正小标宋简体" w:hint="eastAsia"/>
                <w:i w:val="0"/>
                <w:iCs w:val="0"/>
                <w:color w:val="000000"/>
                <w:kern w:val="0"/>
                <w:sz w:val="36"/>
                <w:szCs w:val="36"/>
                <w:u w:val="none"/>
                <w:bdr w:val="none" w:sz="0" w:space="0" w:color="auto"/>
                <w:lang w:val="en-US" w:eastAsia="zh-CN" w:bidi="ar"/>
              </w:rPr>
              <w:t>项目支出绩效自评表</w:t>
            </w:r>
          </w:p>
        </w:tc>
      </w:tr>
      <w:tr w14:paraId="7E4F5649">
        <w:tblPrEx>
          <w:tblW w:w="0" w:type="auto"/>
          <w:tblCellMar>
            <w:top w:w="0" w:type="dxa"/>
            <w:left w:w="108" w:type="dxa"/>
            <w:bottom w:w="0" w:type="dxa"/>
            <w:right w:w="108" w:type="dxa"/>
          </w:tblCellMar>
        </w:tblPrEx>
        <w:trPr>
          <w:trHeight w:val="315"/>
        </w:trPr>
        <w:tc>
          <w:tcPr>
            <w:tcW w:w="9141" w:type="dxa"/>
            <w:gridSpan w:val="10"/>
            <w:tcBorders>
              <w:top w:val="nil"/>
              <w:left w:val="nil"/>
              <w:bottom w:val="nil"/>
              <w:right w:val="nil"/>
            </w:tcBorders>
            <w:shd w:val="clear" w:color="auto" w:fill="auto"/>
            <w:noWrap/>
            <w:vAlign w:val="center"/>
          </w:tcPr>
          <w:p w14:paraId="55F9EECA">
            <w:pPr>
              <w:keepNext w:val="0"/>
              <w:keepLines w:val="0"/>
              <w:widowControl/>
              <w:suppressLineNumbers w:val="0"/>
              <w:jc w:val="center"/>
              <w:textAlignment w:val="center"/>
              <w:rPr>
                <w:rFonts w:ascii="Times New Roman" w:eastAsia="宋体" w:hAnsi="Times New Roman" w:cs="Times New Roman" w:hint="default"/>
                <w:i w:val="0"/>
                <w:iCs w:val="0"/>
                <w:color w:val="000000"/>
                <w:sz w:val="20"/>
                <w:szCs w:val="20"/>
                <w:u w:val="none"/>
              </w:rPr>
            </w:pPr>
            <w:r>
              <w:rPr>
                <w:rStyle w:val="4"/>
                <w:rFonts w:hAnsi="Times New Roman"/>
                <w:bdr w:val="none" w:sz="0" w:space="0" w:color="auto"/>
                <w:lang w:val="en-US" w:eastAsia="zh-CN" w:bidi="ar"/>
              </w:rPr>
              <w:t>（</w:t>
            </w:r>
            <w:r>
              <w:rPr>
                <w:rStyle w:val="5"/>
                <w:rFonts w:eastAsia="宋体"/>
                <w:bdr w:val="none" w:sz="0" w:space="0" w:color="auto"/>
                <w:lang w:val="en-US" w:eastAsia="zh-CN" w:bidi="ar"/>
              </w:rPr>
              <w:t>2023</w:t>
            </w:r>
            <w:r>
              <w:rPr>
                <w:rStyle w:val="4"/>
                <w:rFonts w:hAnsi="Times New Roman"/>
                <w:bdr w:val="none" w:sz="0" w:space="0" w:color="auto"/>
                <w:lang w:val="en-US" w:eastAsia="zh-CN" w:bidi="ar"/>
              </w:rPr>
              <w:t>年度）</w:t>
            </w:r>
          </w:p>
        </w:tc>
      </w:tr>
      <w:tr w14:paraId="1FFF3377">
        <w:tblPrEx>
          <w:tblW w:w="0" w:type="auto"/>
          <w:tblCellMar>
            <w:top w:w="0" w:type="dxa"/>
            <w:left w:w="108" w:type="dxa"/>
            <w:bottom w:w="0" w:type="dxa"/>
            <w:right w:w="108" w:type="dxa"/>
          </w:tblCellMar>
        </w:tblPrEx>
        <w:trPr>
          <w:trHeight w:val="402"/>
        </w:trPr>
        <w:tc>
          <w:tcPr>
            <w:tcW w:w="1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B5D0C">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项目名称</w:t>
            </w:r>
          </w:p>
        </w:tc>
        <w:tc>
          <w:tcPr>
            <w:tcW w:w="746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422C4">
            <w:pPr>
              <w:keepNext w:val="0"/>
              <w:keepLines w:val="0"/>
              <w:widowControl/>
              <w:suppressLineNumbers w:val="0"/>
              <w:jc w:val="left"/>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市级成员活动费</w:t>
            </w:r>
          </w:p>
        </w:tc>
      </w:tr>
      <w:tr w14:paraId="4430C0C5">
        <w:tblPrEx>
          <w:tblW w:w="0" w:type="auto"/>
          <w:tblCellMar>
            <w:top w:w="0" w:type="dxa"/>
            <w:left w:w="108" w:type="dxa"/>
            <w:bottom w:w="0" w:type="dxa"/>
            <w:right w:w="108" w:type="dxa"/>
          </w:tblCellMar>
        </w:tblPrEx>
        <w:trPr>
          <w:trHeight w:val="402"/>
        </w:trPr>
        <w:tc>
          <w:tcPr>
            <w:tcW w:w="1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07A57">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主管部门</w:t>
            </w: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94995">
            <w:pPr>
              <w:keepNext w:val="0"/>
              <w:keepLines w:val="0"/>
              <w:widowControl/>
              <w:suppressLineNumbers w:val="0"/>
              <w:jc w:val="left"/>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ar"/>
              </w:rPr>
              <w:t>216-中国民主建国会温州市委员会</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88E6">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预算单位</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178922">
            <w:pPr>
              <w:keepNext w:val="0"/>
              <w:keepLines w:val="0"/>
              <w:widowControl/>
              <w:suppressLineNumbers w:val="0"/>
              <w:jc w:val="left"/>
              <w:textAlignment w:val="center"/>
              <w:rPr>
                <w:rFonts w:ascii="Times New Roman" w:eastAsia="宋体" w:hAnsi="Times New Roman" w:cs="Times New Roman" w:hint="default"/>
                <w:i w:val="0"/>
                <w:iCs w:val="0"/>
                <w:color w:val="000000"/>
                <w:sz w:val="18"/>
                <w:szCs w:val="18"/>
                <w:u w:val="none"/>
              </w:rPr>
            </w:pPr>
            <w:r>
              <w:rPr>
                <w:rStyle w:val="6"/>
                <w:rFonts w:eastAsia="宋体"/>
                <w:bdr w:val="none" w:sz="0" w:space="0" w:color="auto"/>
                <w:lang w:val="en-US" w:eastAsia="zh-CN" w:bidi="ar"/>
              </w:rPr>
              <w:t>216001-</w:t>
            </w:r>
            <w:r>
              <w:rPr>
                <w:rStyle w:val="DefaultParagraphFont"/>
                <w:bdr w:val="none" w:sz="0" w:space="0" w:color="auto"/>
                <w:lang w:val="en-US" w:eastAsia="zh-CN" w:bidi="ar"/>
              </w:rPr>
              <w:t>中国民主建国会温州市委员会</w:t>
            </w:r>
          </w:p>
        </w:tc>
      </w:tr>
      <w:tr w14:paraId="41F7CD1F">
        <w:tblPrEx>
          <w:tblW w:w="0" w:type="auto"/>
          <w:tblCellMar>
            <w:top w:w="0" w:type="dxa"/>
            <w:left w:w="108" w:type="dxa"/>
            <w:bottom w:w="0" w:type="dxa"/>
            <w:right w:w="108" w:type="dxa"/>
          </w:tblCellMar>
        </w:tblPrEx>
        <w:trPr>
          <w:trHeight w:val="402"/>
        </w:trPr>
        <w:tc>
          <w:tcPr>
            <w:tcW w:w="16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F0010D">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项目资金</w:t>
            </w:r>
            <w:r>
              <w:rPr>
                <w:rFonts w:ascii="宋体" w:eastAsia="宋体" w:hAnsi="宋体" w:cs="宋体" w:hint="eastAsia"/>
                <w:i w:val="0"/>
                <w:iCs w:val="0"/>
                <w:color w:val="000000"/>
                <w:kern w:val="0"/>
                <w:sz w:val="18"/>
                <w:szCs w:val="18"/>
                <w:u w:val="none"/>
                <w:bdr w:val="none" w:sz="0" w:space="0" w:color="auto"/>
                <w:lang w:val="en-US" w:eastAsia="zh-CN" w:bidi="ar"/>
              </w:rPr>
              <w:br/>
            </w:r>
            <w:r>
              <w:rPr>
                <w:rFonts w:ascii="宋体" w:eastAsia="宋体" w:hAnsi="宋体" w:cs="宋体" w:hint="eastAsia"/>
                <w:i w:val="0"/>
                <w:iCs w:val="0"/>
                <w:color w:val="000000"/>
                <w:kern w:val="0"/>
                <w:sz w:val="18"/>
                <w:szCs w:val="18"/>
                <w:u w:val="none"/>
                <w:bdr w:val="none" w:sz="0" w:space="0" w:color="auto"/>
                <w:lang w:val="en-US" w:eastAsia="zh-CN" w:bidi="ar"/>
              </w:rPr>
              <w:t>（万元）</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59C4E">
            <w:pPr>
              <w:keepNext w:val="0"/>
              <w:keepLines w:val="0"/>
              <w:widowControl/>
              <w:suppressLineNumbers w:val="0"/>
              <w:jc w:val="left"/>
              <w:textAlignment w:val="center"/>
              <w:rPr>
                <w:rFonts w:ascii="Calibri" w:eastAsia="宋体" w:hAnsi="Calibri" w:cs="Calibri"/>
                <w:i w:val="0"/>
                <w:iCs w:val="0"/>
                <w:color w:val="000000"/>
                <w:sz w:val="21"/>
                <w:szCs w:val="21"/>
                <w:u w:val="none"/>
              </w:rPr>
            </w:pPr>
            <w:r>
              <w:rPr>
                <w:rFonts w:ascii="Calibri" w:eastAsia="宋体" w:hAnsi="Calibri" w:cs="Calibri" w:hint="default"/>
                <w:i w:val="0"/>
                <w:iCs w:val="0"/>
                <w:color w:val="000000"/>
                <w:kern w:val="0"/>
                <w:sz w:val="21"/>
                <w:szCs w:val="21"/>
                <w:u w:val="none"/>
                <w:bdr w:val="none" w:sz="0" w:space="0" w:color="auto"/>
                <w:lang w:val="en-US" w:eastAsia="zh-CN" w:bidi="ar"/>
              </w:rPr>
              <w:t>资金来源</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67DD7">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年初预算数</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B599D">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全年预算数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F0C5">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全年执行数</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7D37">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全年执行数(其他)</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C5C3C">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执行率</w:t>
            </w:r>
            <w:bookmarkStart w:id="141" w:name="_GoBack"/>
            <w:bookmarkEnd w:id="141"/>
          </w:p>
        </w:tc>
      </w:tr>
      <w:tr w14:paraId="5BC004E5">
        <w:tblPrEx>
          <w:tblW w:w="0" w:type="auto"/>
          <w:tblCellMar>
            <w:top w:w="0" w:type="dxa"/>
            <w:left w:w="108" w:type="dxa"/>
            <w:bottom w:w="0" w:type="dxa"/>
            <w:right w:w="108" w:type="dxa"/>
          </w:tblCellMar>
        </w:tblPrEx>
        <w:trPr>
          <w:trHeight w:val="402"/>
        </w:trPr>
        <w:tc>
          <w:tcPr>
            <w:tcW w:w="16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F1D63">
            <w:pPr>
              <w:jc w:val="center"/>
              <w:rPr>
                <w:rFonts w:ascii="宋体" w:eastAsia="宋体" w:hAnsi="宋体" w:cs="宋体" w:hint="eastAsia"/>
                <w:i w:val="0"/>
                <w:iCs w:val="0"/>
                <w:color w:val="000000"/>
                <w:sz w:val="18"/>
                <w:szCs w:val="18"/>
                <w:u w:val="none"/>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42E5C">
            <w:pPr>
              <w:rPr>
                <w:rFonts w:ascii="Calibri" w:eastAsia="宋体" w:hAnsi="Calibri" w:cs="Calibri" w:hint="default"/>
                <w:i w:val="0"/>
                <w:iCs w:val="0"/>
                <w:color w:val="000000"/>
                <w:sz w:val="21"/>
                <w:szCs w:val="21"/>
                <w:u w:val="none"/>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E626A">
            <w:pPr>
              <w:jc w:val="center"/>
              <w:rPr>
                <w:rFonts w:ascii="宋体" w:eastAsia="宋体" w:hAnsi="宋体" w:cs="宋体" w:hint="eastAsia"/>
                <w:i w:val="0"/>
                <w:iCs w:val="0"/>
                <w:color w:val="000000"/>
                <w:sz w:val="18"/>
                <w:szCs w:val="18"/>
                <w:u w:val="none"/>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1B8EF">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Style w:val="DefaultParagraphFont"/>
                <w:bdr w:val="none" w:sz="0" w:space="0" w:color="auto"/>
                <w:lang w:val="en-US" w:eastAsia="zh-CN" w:bidi="ar"/>
              </w:rPr>
              <w:t>（</w:t>
            </w:r>
            <w:r>
              <w:rPr>
                <w:rStyle w:val="6"/>
                <w:rFonts w:eastAsia="宋体"/>
                <w:bdr w:val="none" w:sz="0" w:space="0" w:color="auto"/>
                <w:lang w:val="en-US" w:eastAsia="zh-CN" w:bidi="ar"/>
              </w:rPr>
              <w:t>A</w:t>
            </w:r>
            <w:r>
              <w:rPr>
                <w:rStyle w:val="DefaultParagraphFont"/>
                <w:bdr w:val="none" w:sz="0" w:space="0" w:color="auto"/>
                <w:lang w:val="en-US" w:eastAsia="zh-CN" w:bidi="ar"/>
              </w:rPr>
              <w:t>）</w:t>
            </w: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6147E">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Style w:val="DefaultParagraphFont"/>
                <w:bdr w:val="none" w:sz="0" w:space="0" w:color="auto"/>
                <w:lang w:val="en-US" w:eastAsia="zh-CN" w:bidi="ar"/>
              </w:rPr>
              <w:t>（</w:t>
            </w:r>
            <w:r>
              <w:rPr>
                <w:rStyle w:val="6"/>
                <w:rFonts w:eastAsia="宋体"/>
                <w:bdr w:val="none" w:sz="0" w:space="0" w:color="auto"/>
                <w:lang w:val="en-US" w:eastAsia="zh-CN" w:bidi="ar"/>
              </w:rPr>
              <w:t>B</w:t>
            </w:r>
            <w:r>
              <w:rPr>
                <w:rStyle w:val="DefaultParagraphFont"/>
                <w:bdr w:val="none" w:sz="0" w:space="0" w:color="auto"/>
                <w:lang w:val="en-US" w:eastAsia="zh-CN" w:bidi="ar"/>
              </w:rPr>
              <w:t>）</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3131C4">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Style w:val="DefaultParagraphFont"/>
                <w:bdr w:val="none" w:sz="0" w:space="0" w:color="auto"/>
                <w:lang w:val="en-US" w:eastAsia="zh-CN" w:bidi="ar"/>
              </w:rPr>
              <w:t>（</w:t>
            </w:r>
            <w:r>
              <w:rPr>
                <w:rStyle w:val="6"/>
                <w:rFonts w:eastAsia="宋体"/>
                <w:bdr w:val="none" w:sz="0" w:space="0" w:color="auto"/>
                <w:lang w:val="en-US" w:eastAsia="zh-CN" w:bidi="ar"/>
              </w:rPr>
              <w:t>B/A</w:t>
            </w:r>
            <w:r>
              <w:rPr>
                <w:rStyle w:val="DefaultParagraphFont"/>
                <w:bdr w:val="none" w:sz="0" w:space="0" w:color="auto"/>
                <w:lang w:val="en-US" w:eastAsia="zh-CN" w:bidi="ar"/>
              </w:rPr>
              <w:t>）</w:t>
            </w:r>
          </w:p>
        </w:tc>
      </w:tr>
      <w:tr w14:paraId="155588FA">
        <w:tblPrEx>
          <w:tblW w:w="0" w:type="auto"/>
          <w:tblCellMar>
            <w:top w:w="0" w:type="dxa"/>
            <w:left w:w="108" w:type="dxa"/>
            <w:bottom w:w="0" w:type="dxa"/>
            <w:right w:w="108" w:type="dxa"/>
          </w:tblCellMar>
        </w:tblPrEx>
        <w:trPr>
          <w:trHeight w:val="402"/>
        </w:trPr>
        <w:tc>
          <w:tcPr>
            <w:tcW w:w="16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437A3">
            <w:pPr>
              <w:jc w:val="center"/>
              <w:rPr>
                <w:rFonts w:ascii="宋体" w:eastAsia="宋体" w:hAnsi="宋体" w:cs="宋体" w:hint="eastAsia"/>
                <w:i w:val="0"/>
                <w:iCs w:val="0"/>
                <w:color w:val="000000"/>
                <w:sz w:val="18"/>
                <w:szCs w:val="18"/>
                <w:u w:val="none"/>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7D3CB">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年度资金总额</w:t>
            </w:r>
          </w:p>
        </w:tc>
        <w:tc>
          <w:tcPr>
            <w:tcW w:w="1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22CD6">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27.64</w:t>
            </w:r>
          </w:p>
        </w:tc>
        <w:tc>
          <w:tcPr>
            <w:tcW w:w="10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A71C9">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24.13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FA391">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18.08</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14ACA">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7FC69A">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74.93%</w:t>
            </w:r>
          </w:p>
        </w:tc>
      </w:tr>
      <w:tr w14:paraId="23DD9B96">
        <w:tblPrEx>
          <w:tblW w:w="0" w:type="auto"/>
          <w:tblCellMar>
            <w:top w:w="0" w:type="dxa"/>
            <w:left w:w="108" w:type="dxa"/>
            <w:bottom w:w="0" w:type="dxa"/>
            <w:right w:w="108" w:type="dxa"/>
          </w:tblCellMar>
        </w:tblPrEx>
        <w:trPr>
          <w:trHeight w:val="402"/>
        </w:trPr>
        <w:tc>
          <w:tcPr>
            <w:tcW w:w="16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944B14">
            <w:pPr>
              <w:jc w:val="center"/>
              <w:rPr>
                <w:rFonts w:ascii="宋体" w:eastAsia="宋体" w:hAnsi="宋体" w:cs="宋体" w:hint="eastAsia"/>
                <w:i w:val="0"/>
                <w:iCs w:val="0"/>
                <w:color w:val="000000"/>
                <w:sz w:val="18"/>
                <w:szCs w:val="18"/>
                <w:u w:val="none"/>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08D09">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一般公共预算资金</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68A16">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27.64</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5D2C">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24.13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DD40">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18.08</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2914">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163E7">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74.93%</w:t>
            </w:r>
          </w:p>
        </w:tc>
      </w:tr>
      <w:tr w14:paraId="39A62579">
        <w:tblPrEx>
          <w:tblW w:w="0" w:type="auto"/>
          <w:tblCellMar>
            <w:top w:w="0" w:type="dxa"/>
            <w:left w:w="108" w:type="dxa"/>
            <w:bottom w:w="0" w:type="dxa"/>
            <w:right w:w="108" w:type="dxa"/>
          </w:tblCellMar>
        </w:tblPrEx>
        <w:trPr>
          <w:trHeight w:val="240"/>
        </w:trPr>
        <w:tc>
          <w:tcPr>
            <w:tcW w:w="16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9898F">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年度总体目标</w:t>
            </w:r>
          </w:p>
        </w:tc>
        <w:tc>
          <w:tcPr>
            <w:tcW w:w="31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D84AD">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预期目标</w:t>
            </w:r>
          </w:p>
        </w:tc>
        <w:tc>
          <w:tcPr>
            <w:tcW w:w="436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A346A">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实际完成情况</w:t>
            </w:r>
          </w:p>
        </w:tc>
      </w:tr>
      <w:tr w14:paraId="5A1B711B">
        <w:tblPrEx>
          <w:tblW w:w="0" w:type="auto"/>
          <w:tblCellMar>
            <w:top w:w="0" w:type="dxa"/>
            <w:left w:w="108" w:type="dxa"/>
            <w:bottom w:w="0" w:type="dxa"/>
            <w:right w:w="108" w:type="dxa"/>
          </w:tblCellMar>
        </w:tblPrEx>
        <w:trPr>
          <w:trHeight w:val="240"/>
        </w:trPr>
        <w:tc>
          <w:tcPr>
            <w:tcW w:w="1675"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FC7CD">
            <w:pPr>
              <w:jc w:val="center"/>
              <w:rPr>
                <w:rFonts w:ascii="宋体" w:eastAsia="宋体" w:hAnsi="宋体" w:cs="宋体" w:hint="eastAsia"/>
                <w:i w:val="0"/>
                <w:iCs w:val="0"/>
                <w:color w:val="000000"/>
                <w:sz w:val="18"/>
                <w:szCs w:val="18"/>
                <w:u w:val="none"/>
              </w:rPr>
            </w:pPr>
          </w:p>
        </w:tc>
        <w:tc>
          <w:tcPr>
            <w:tcW w:w="3104"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1CB34">
            <w:pPr>
              <w:jc w:val="center"/>
              <w:rPr>
                <w:rFonts w:ascii="宋体" w:eastAsia="宋体" w:hAnsi="宋体" w:cs="宋体" w:hint="eastAsia"/>
                <w:i w:val="0"/>
                <w:iCs w:val="0"/>
                <w:color w:val="000000"/>
                <w:sz w:val="18"/>
                <w:szCs w:val="18"/>
                <w:u w:val="none"/>
              </w:rPr>
            </w:pPr>
          </w:p>
        </w:tc>
        <w:tc>
          <w:tcPr>
            <w:tcW w:w="4362" w:type="dxa"/>
            <w:gridSpan w:val="5"/>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D646E">
            <w:pPr>
              <w:jc w:val="center"/>
              <w:rPr>
                <w:rFonts w:ascii="宋体" w:eastAsia="宋体" w:hAnsi="宋体" w:cs="宋体" w:hint="eastAsia"/>
                <w:i w:val="0"/>
                <w:iCs w:val="0"/>
                <w:color w:val="000000"/>
                <w:sz w:val="18"/>
                <w:szCs w:val="18"/>
                <w:u w:val="none"/>
              </w:rPr>
            </w:pPr>
          </w:p>
        </w:tc>
      </w:tr>
      <w:tr w14:paraId="7D2C9DA4">
        <w:tblPrEx>
          <w:tblW w:w="0" w:type="auto"/>
          <w:tblCellMar>
            <w:top w:w="0" w:type="dxa"/>
            <w:left w:w="108" w:type="dxa"/>
            <w:bottom w:w="0" w:type="dxa"/>
            <w:right w:w="108" w:type="dxa"/>
          </w:tblCellMar>
        </w:tblPrEx>
        <w:trPr>
          <w:trHeight w:val="1260"/>
        </w:trPr>
        <w:tc>
          <w:tcPr>
            <w:tcW w:w="1675"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5FE2B">
            <w:pPr>
              <w:jc w:val="center"/>
              <w:rPr>
                <w:rFonts w:ascii="宋体" w:eastAsia="宋体" w:hAnsi="宋体" w:cs="宋体" w:hint="eastAsia"/>
                <w:i w:val="0"/>
                <w:iCs w:val="0"/>
                <w:color w:val="000000"/>
                <w:sz w:val="18"/>
                <w:szCs w:val="18"/>
                <w:u w:val="none"/>
              </w:rPr>
            </w:pP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ED861">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完成省委会计划、市委会计划</w:t>
            </w:r>
          </w:p>
        </w:tc>
        <w:tc>
          <w:tcPr>
            <w:tcW w:w="43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918C9">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基本完成，详情请看附件</w:t>
            </w:r>
          </w:p>
        </w:tc>
      </w:tr>
      <w:tr w14:paraId="735ADE47">
        <w:tblPrEx>
          <w:tblW w:w="0" w:type="auto"/>
          <w:tblCellMar>
            <w:top w:w="0" w:type="dxa"/>
            <w:left w:w="108" w:type="dxa"/>
            <w:bottom w:w="0" w:type="dxa"/>
            <w:right w:w="108" w:type="dxa"/>
          </w:tblCellMar>
        </w:tblPrEx>
        <w:trPr>
          <w:trHeight w:val="1260"/>
        </w:trPr>
        <w:tc>
          <w:tcPr>
            <w:tcW w:w="1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FDF8E">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目标偏离原因分析</w:t>
            </w:r>
          </w:p>
        </w:tc>
        <w:tc>
          <w:tcPr>
            <w:tcW w:w="746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640F8">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本年度因响应财政过紧日子，压缩支出，资金执行率偏低，2.虽然做了一系列的交流及举行各项活动及相关内容和信息的展示，也收到较好的社会影响力，但是还有进一步拓展和提升空间</w:t>
            </w:r>
          </w:p>
        </w:tc>
      </w:tr>
      <w:tr w14:paraId="585D867D">
        <w:tblPrEx>
          <w:tblW w:w="0" w:type="auto"/>
          <w:tblCellMar>
            <w:top w:w="0" w:type="dxa"/>
            <w:left w:w="108" w:type="dxa"/>
            <w:bottom w:w="0" w:type="dxa"/>
            <w:right w:w="108" w:type="dxa"/>
          </w:tblCellMar>
        </w:tblPrEx>
        <w:trPr>
          <w:trHeight w:val="1260"/>
        </w:trPr>
        <w:tc>
          <w:tcPr>
            <w:tcW w:w="1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89EE2">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整改措施及建议</w:t>
            </w:r>
          </w:p>
        </w:tc>
        <w:tc>
          <w:tcPr>
            <w:tcW w:w="746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16707">
            <w:pPr>
              <w:jc w:val="left"/>
              <w:rPr>
                <w:rFonts w:ascii="宋体" w:eastAsia="宋体" w:hAnsi="宋体" w:cs="宋体" w:hint="eastAsia"/>
                <w:i w:val="0"/>
                <w:iCs w:val="0"/>
                <w:color w:val="000000"/>
                <w:sz w:val="18"/>
                <w:szCs w:val="18"/>
                <w:u w:val="none"/>
              </w:rPr>
            </w:pPr>
          </w:p>
        </w:tc>
      </w:tr>
      <w:tr w14:paraId="727157E0">
        <w:tblPrEx>
          <w:tblW w:w="0" w:type="auto"/>
          <w:tblCellMar>
            <w:top w:w="0" w:type="dxa"/>
            <w:left w:w="108" w:type="dxa"/>
            <w:bottom w:w="0" w:type="dxa"/>
            <w:right w:w="108" w:type="dxa"/>
          </w:tblCellMar>
        </w:tblPrEx>
        <w:trPr>
          <w:trHeight w:val="1260"/>
        </w:trPr>
        <w:tc>
          <w:tcPr>
            <w:tcW w:w="1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887D5">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其他需说明的问题</w:t>
            </w:r>
          </w:p>
        </w:tc>
        <w:tc>
          <w:tcPr>
            <w:tcW w:w="746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3B17A">
            <w:pPr>
              <w:jc w:val="left"/>
              <w:rPr>
                <w:rFonts w:ascii="宋体" w:eastAsia="宋体" w:hAnsi="宋体" w:cs="宋体" w:hint="eastAsia"/>
                <w:i w:val="0"/>
                <w:iCs w:val="0"/>
                <w:color w:val="000000"/>
                <w:sz w:val="18"/>
                <w:szCs w:val="18"/>
                <w:u w:val="none"/>
              </w:rPr>
            </w:pPr>
          </w:p>
        </w:tc>
      </w:tr>
      <w:tr w14:paraId="7F32E955">
        <w:tblPrEx>
          <w:tblW w:w="0" w:type="auto"/>
          <w:tblCellMar>
            <w:top w:w="0" w:type="dxa"/>
            <w:left w:w="108" w:type="dxa"/>
            <w:bottom w:w="0" w:type="dxa"/>
            <w:right w:w="108" w:type="dxa"/>
          </w:tblCellMar>
        </w:tblPrEx>
        <w:trPr>
          <w:trHeight w:val="630"/>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084533">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绩效指标</w:t>
            </w: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EF00">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一级指标</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3ACB">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二级指标</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1926">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三级指标</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DD51">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年度指标值</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1353F">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实际完成值</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F821">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权重</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8F5E">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得分</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8B0C6B">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bdr w:val="none" w:sz="0" w:space="0" w:color="auto"/>
                <w:lang w:val="en-US" w:eastAsia="zh-CN" w:bidi="ar"/>
              </w:rPr>
              <w:t>偏差原因分析及改进措施</w:t>
            </w:r>
          </w:p>
        </w:tc>
      </w:tr>
      <w:tr w14:paraId="44911D94">
        <w:tblPrEx>
          <w:tblW w:w="0" w:type="auto"/>
          <w:tblCellMar>
            <w:top w:w="0" w:type="dxa"/>
            <w:left w:w="108" w:type="dxa"/>
            <w:bottom w:w="0" w:type="dxa"/>
            <w:right w:w="108" w:type="dxa"/>
          </w:tblCellMar>
        </w:tblPrEx>
        <w:trPr>
          <w:trHeight w:val="24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7804A">
            <w:pPr>
              <w:jc w:val="center"/>
              <w:rPr>
                <w:rFonts w:ascii="宋体" w:eastAsia="宋体" w:hAnsi="宋体" w:cs="宋体" w:hint="eastAsia"/>
                <w:b/>
                <w:bCs/>
                <w:i w:val="0"/>
                <w:iCs w:val="0"/>
                <w:color w:val="000000"/>
                <w:sz w:val="18"/>
                <w:szCs w:val="18"/>
                <w:u w:val="none"/>
              </w:rPr>
            </w:pPr>
          </w:p>
        </w:tc>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F69B21">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产出指标(50.00分)</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6FB2D4">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数量指标(50.00分)</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FA77">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成员活动参加人员</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FAA6">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≥200人</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56B6">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200人</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2D28A">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19C2">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30.00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2A6C5D">
            <w:pPr>
              <w:jc w:val="center"/>
              <w:rPr>
                <w:rFonts w:ascii="Times New Roman" w:eastAsia="宋体" w:hAnsi="Times New Roman" w:cs="Times New Roman" w:hint="default"/>
                <w:i w:val="0"/>
                <w:iCs w:val="0"/>
                <w:color w:val="000000"/>
                <w:sz w:val="18"/>
                <w:szCs w:val="18"/>
                <w:u w:val="none"/>
              </w:rPr>
            </w:pPr>
          </w:p>
        </w:tc>
      </w:tr>
      <w:tr w14:paraId="00E86FB8">
        <w:tblPrEx>
          <w:tblW w:w="0" w:type="auto"/>
          <w:tblCellMar>
            <w:top w:w="0" w:type="dxa"/>
            <w:left w:w="108" w:type="dxa"/>
            <w:bottom w:w="0" w:type="dxa"/>
            <w:right w:w="108" w:type="dxa"/>
          </w:tblCellMar>
        </w:tblPrEx>
        <w:trPr>
          <w:trHeight w:val="24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4D252">
            <w:pPr>
              <w:jc w:val="center"/>
              <w:rPr>
                <w:rFonts w:ascii="宋体" w:eastAsia="宋体" w:hAnsi="宋体" w:cs="宋体" w:hint="eastAsia"/>
                <w:b/>
                <w:bCs/>
                <w:i w:val="0"/>
                <w:iCs w:val="0"/>
                <w:color w:val="000000"/>
                <w:sz w:val="18"/>
                <w:szCs w:val="18"/>
                <w:u w:val="none"/>
              </w:rPr>
            </w:pPr>
          </w:p>
        </w:tc>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0D642A">
            <w:pPr>
              <w:jc w:val="center"/>
              <w:rPr>
                <w:rFonts w:ascii="宋体" w:eastAsia="宋体" w:hAnsi="宋体" w:cs="宋体" w:hint="eastAsia"/>
                <w:i w:val="0"/>
                <w:iCs w:val="0"/>
                <w:color w:val="000000"/>
                <w:sz w:val="18"/>
                <w:szCs w:val="18"/>
                <w:u w:val="none"/>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09847">
            <w:pPr>
              <w:jc w:val="center"/>
              <w:rPr>
                <w:rFonts w:ascii="宋体" w:eastAsia="宋体" w:hAnsi="宋体" w:cs="宋体" w:hint="eastAsia"/>
                <w:i w:val="0"/>
                <w:iCs w:val="0"/>
                <w:color w:val="000000"/>
                <w:sz w:val="18"/>
                <w:szCs w:val="18"/>
                <w:u w:val="none"/>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8202E">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成员活动次数</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B5361">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≥5次</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4CBE">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5次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8197">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19F6">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30.00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4759E9">
            <w:pPr>
              <w:jc w:val="center"/>
              <w:rPr>
                <w:rFonts w:ascii="Times New Roman" w:eastAsia="宋体" w:hAnsi="Times New Roman" w:cs="Times New Roman" w:hint="default"/>
                <w:i w:val="0"/>
                <w:iCs w:val="0"/>
                <w:color w:val="000000"/>
                <w:sz w:val="18"/>
                <w:szCs w:val="18"/>
                <w:u w:val="none"/>
              </w:rPr>
            </w:pPr>
          </w:p>
        </w:tc>
      </w:tr>
      <w:tr w14:paraId="4E89E78B">
        <w:tblPrEx>
          <w:tblW w:w="0" w:type="auto"/>
          <w:tblCellMar>
            <w:top w:w="0" w:type="dxa"/>
            <w:left w:w="108" w:type="dxa"/>
            <w:bottom w:w="0" w:type="dxa"/>
            <w:right w:w="108" w:type="dxa"/>
          </w:tblCellMar>
        </w:tblPrEx>
        <w:trPr>
          <w:trHeight w:val="24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DEC2F">
            <w:pPr>
              <w:jc w:val="center"/>
              <w:rPr>
                <w:rFonts w:ascii="宋体" w:eastAsia="宋体" w:hAnsi="宋体" w:cs="宋体" w:hint="eastAsia"/>
                <w:b/>
                <w:bCs/>
                <w:i w:val="0"/>
                <w:iCs w:val="0"/>
                <w:color w:val="000000"/>
                <w:sz w:val="18"/>
                <w:szCs w:val="18"/>
                <w:u w:val="none"/>
              </w:rPr>
            </w:pPr>
          </w:p>
        </w:tc>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51568">
            <w:pPr>
              <w:jc w:val="center"/>
              <w:rPr>
                <w:rFonts w:ascii="宋体" w:eastAsia="宋体" w:hAnsi="宋体" w:cs="宋体" w:hint="eastAsia"/>
                <w:i w:val="0"/>
                <w:iCs w:val="0"/>
                <w:color w:val="000000"/>
                <w:sz w:val="18"/>
                <w:szCs w:val="18"/>
                <w:u w:val="none"/>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66E09">
            <w:pPr>
              <w:jc w:val="center"/>
              <w:rPr>
                <w:rFonts w:ascii="宋体" w:eastAsia="宋体" w:hAnsi="宋体" w:cs="宋体" w:hint="eastAsia"/>
                <w:i w:val="0"/>
                <w:iCs w:val="0"/>
                <w:color w:val="000000"/>
                <w:sz w:val="18"/>
                <w:szCs w:val="18"/>
                <w:u w:val="none"/>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6D772">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新成员培训次数</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AEC15">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≥1次</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7E92">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8F62">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700F">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5.00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6CB98">
            <w:pPr>
              <w:jc w:val="center"/>
              <w:rPr>
                <w:rFonts w:ascii="Times New Roman" w:eastAsia="宋体" w:hAnsi="Times New Roman" w:cs="Times New Roman" w:hint="default"/>
                <w:i w:val="0"/>
                <w:iCs w:val="0"/>
                <w:color w:val="000000"/>
                <w:sz w:val="18"/>
                <w:szCs w:val="18"/>
                <w:u w:val="none"/>
              </w:rPr>
            </w:pPr>
          </w:p>
        </w:tc>
      </w:tr>
      <w:tr w14:paraId="4B97F7AB">
        <w:tblPrEx>
          <w:tblW w:w="0" w:type="auto"/>
          <w:tblCellMar>
            <w:top w:w="0" w:type="dxa"/>
            <w:left w:w="108" w:type="dxa"/>
            <w:bottom w:w="0" w:type="dxa"/>
            <w:right w:w="108" w:type="dxa"/>
          </w:tblCellMar>
        </w:tblPrEx>
        <w:trPr>
          <w:trHeight w:val="24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0524E">
            <w:pPr>
              <w:jc w:val="center"/>
              <w:rPr>
                <w:rFonts w:ascii="宋体" w:eastAsia="宋体" w:hAnsi="宋体" w:cs="宋体" w:hint="eastAsia"/>
                <w:b/>
                <w:bCs/>
                <w:i w:val="0"/>
                <w:iCs w:val="0"/>
                <w:color w:val="000000"/>
                <w:sz w:val="18"/>
                <w:szCs w:val="18"/>
                <w:u w:val="none"/>
              </w:rPr>
            </w:pPr>
          </w:p>
        </w:tc>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B4559">
            <w:pPr>
              <w:jc w:val="center"/>
              <w:rPr>
                <w:rFonts w:ascii="宋体" w:eastAsia="宋体" w:hAnsi="宋体" w:cs="宋体" w:hint="eastAsia"/>
                <w:i w:val="0"/>
                <w:iCs w:val="0"/>
                <w:color w:val="000000"/>
                <w:sz w:val="18"/>
                <w:szCs w:val="18"/>
                <w:u w:val="none"/>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D9DB">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质量指标(0分)</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0606">
            <w:pPr>
              <w:jc w:val="both"/>
              <w:rPr>
                <w:rFonts w:ascii="Times New Roman" w:eastAsia="宋体" w:hAnsi="Times New Roman" w:cs="Times New Roman" w:hint="default"/>
                <w:i w:val="0"/>
                <w:iCs w:val="0"/>
                <w:color w:val="000000"/>
                <w:sz w:val="18"/>
                <w:szCs w:val="18"/>
                <w:u w:val="none"/>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D572">
            <w:pPr>
              <w:jc w:val="center"/>
              <w:rPr>
                <w:rFonts w:ascii="Times New Roman" w:eastAsia="宋体" w:hAnsi="Times New Roman" w:cs="Times New Roman" w:hint="default"/>
                <w:i w:val="0"/>
                <w:iCs w:val="0"/>
                <w:color w:val="000000"/>
                <w:sz w:val="18"/>
                <w:szCs w:val="18"/>
                <w:u w:val="none"/>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F74FE">
            <w:pPr>
              <w:jc w:val="both"/>
              <w:rPr>
                <w:rFonts w:ascii="Times New Roman" w:eastAsia="宋体" w:hAnsi="Times New Roman" w:cs="Times New Roman" w:hint="default"/>
                <w:i w:val="0"/>
                <w:iCs w:val="0"/>
                <w:color w:val="000000"/>
                <w:sz w:val="18"/>
                <w:szCs w:val="18"/>
                <w:u w:val="non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DADC">
            <w:pPr>
              <w:jc w:val="center"/>
              <w:rPr>
                <w:rFonts w:ascii="Times New Roman" w:eastAsia="宋体" w:hAnsi="Times New Roman" w:cs="Times New Roman" w:hint="default"/>
                <w:i w:val="0"/>
                <w:iCs w:val="0"/>
                <w:color w:val="000000"/>
                <w:sz w:val="18"/>
                <w:szCs w:val="18"/>
                <w:u w:val="none"/>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BE3FE">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9D5103">
            <w:pPr>
              <w:jc w:val="center"/>
              <w:rPr>
                <w:rFonts w:ascii="Times New Roman" w:eastAsia="宋体" w:hAnsi="Times New Roman" w:cs="Times New Roman" w:hint="default"/>
                <w:i w:val="0"/>
                <w:iCs w:val="0"/>
                <w:color w:val="000000"/>
                <w:sz w:val="18"/>
                <w:szCs w:val="18"/>
                <w:u w:val="none"/>
              </w:rPr>
            </w:pPr>
          </w:p>
        </w:tc>
      </w:tr>
      <w:tr w14:paraId="28EE3C80">
        <w:tblPrEx>
          <w:tblW w:w="0" w:type="auto"/>
          <w:tblCellMar>
            <w:top w:w="0" w:type="dxa"/>
            <w:left w:w="108" w:type="dxa"/>
            <w:bottom w:w="0" w:type="dxa"/>
            <w:right w:w="108" w:type="dxa"/>
          </w:tblCellMar>
        </w:tblPrEx>
        <w:trPr>
          <w:trHeight w:val="24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3C9B4">
            <w:pPr>
              <w:jc w:val="center"/>
              <w:rPr>
                <w:rFonts w:ascii="宋体" w:eastAsia="宋体" w:hAnsi="宋体" w:cs="宋体" w:hint="eastAsia"/>
                <w:b/>
                <w:bCs/>
                <w:i w:val="0"/>
                <w:iCs w:val="0"/>
                <w:color w:val="000000"/>
                <w:sz w:val="18"/>
                <w:szCs w:val="18"/>
                <w:u w:val="none"/>
              </w:rPr>
            </w:pPr>
          </w:p>
        </w:tc>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C0283">
            <w:pPr>
              <w:jc w:val="center"/>
              <w:rPr>
                <w:rFonts w:ascii="宋体" w:eastAsia="宋体" w:hAnsi="宋体" w:cs="宋体" w:hint="eastAsia"/>
                <w:i w:val="0"/>
                <w:iCs w:val="0"/>
                <w:color w:val="000000"/>
                <w:sz w:val="18"/>
                <w:szCs w:val="18"/>
                <w:u w:val="none"/>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3787B">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时效指标(0分)</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2F74">
            <w:pPr>
              <w:jc w:val="both"/>
              <w:rPr>
                <w:rFonts w:ascii="Times New Roman" w:eastAsia="宋体" w:hAnsi="Times New Roman" w:cs="Times New Roman" w:hint="default"/>
                <w:i w:val="0"/>
                <w:iCs w:val="0"/>
                <w:color w:val="000000"/>
                <w:sz w:val="18"/>
                <w:szCs w:val="18"/>
                <w:u w:val="none"/>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360D0">
            <w:pPr>
              <w:jc w:val="center"/>
              <w:rPr>
                <w:rFonts w:ascii="Times New Roman" w:eastAsia="宋体" w:hAnsi="Times New Roman" w:cs="Times New Roman" w:hint="default"/>
                <w:i w:val="0"/>
                <w:iCs w:val="0"/>
                <w:color w:val="000000"/>
                <w:sz w:val="18"/>
                <w:szCs w:val="18"/>
                <w:u w:val="none"/>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C540">
            <w:pPr>
              <w:jc w:val="both"/>
              <w:rPr>
                <w:rFonts w:ascii="Times New Roman" w:eastAsia="宋体" w:hAnsi="Times New Roman" w:cs="Times New Roman" w:hint="default"/>
                <w:i w:val="0"/>
                <w:iCs w:val="0"/>
                <w:color w:val="000000"/>
                <w:sz w:val="18"/>
                <w:szCs w:val="18"/>
                <w:u w:val="non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3B20E">
            <w:pPr>
              <w:jc w:val="center"/>
              <w:rPr>
                <w:rFonts w:ascii="Times New Roman" w:eastAsia="宋体" w:hAnsi="Times New Roman" w:cs="Times New Roman" w:hint="default"/>
                <w:i w:val="0"/>
                <w:iCs w:val="0"/>
                <w:color w:val="000000"/>
                <w:sz w:val="18"/>
                <w:szCs w:val="18"/>
                <w:u w:val="none"/>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52780">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451BE0">
            <w:pPr>
              <w:jc w:val="center"/>
              <w:rPr>
                <w:rFonts w:ascii="Times New Roman" w:eastAsia="宋体" w:hAnsi="Times New Roman" w:cs="Times New Roman" w:hint="default"/>
                <w:i w:val="0"/>
                <w:iCs w:val="0"/>
                <w:color w:val="000000"/>
                <w:sz w:val="18"/>
                <w:szCs w:val="18"/>
                <w:u w:val="none"/>
              </w:rPr>
            </w:pPr>
          </w:p>
        </w:tc>
      </w:tr>
      <w:tr w14:paraId="75AE6C33">
        <w:tblPrEx>
          <w:tblW w:w="0" w:type="auto"/>
          <w:tblCellMar>
            <w:top w:w="0" w:type="dxa"/>
            <w:left w:w="108" w:type="dxa"/>
            <w:bottom w:w="0" w:type="dxa"/>
            <w:right w:w="108" w:type="dxa"/>
          </w:tblCellMar>
        </w:tblPrEx>
        <w:trPr>
          <w:trHeight w:val="24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63C83">
            <w:pPr>
              <w:jc w:val="center"/>
              <w:rPr>
                <w:rFonts w:ascii="宋体" w:eastAsia="宋体" w:hAnsi="宋体" w:cs="宋体" w:hint="eastAsia"/>
                <w:b/>
                <w:bCs/>
                <w:i w:val="0"/>
                <w:iCs w:val="0"/>
                <w:color w:val="000000"/>
                <w:sz w:val="18"/>
                <w:szCs w:val="18"/>
                <w:u w:val="none"/>
              </w:rPr>
            </w:pPr>
          </w:p>
        </w:tc>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F7403">
            <w:pPr>
              <w:jc w:val="center"/>
              <w:rPr>
                <w:rFonts w:ascii="宋体" w:eastAsia="宋体" w:hAnsi="宋体" w:cs="宋体" w:hint="eastAsia"/>
                <w:i w:val="0"/>
                <w:iCs w:val="0"/>
                <w:color w:val="000000"/>
                <w:sz w:val="18"/>
                <w:szCs w:val="18"/>
                <w:u w:val="none"/>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8C5DA">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成本指标(0分)</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BA19">
            <w:pPr>
              <w:jc w:val="both"/>
              <w:rPr>
                <w:rFonts w:ascii="Times New Roman" w:eastAsia="宋体" w:hAnsi="Times New Roman" w:cs="Times New Roman" w:hint="default"/>
                <w:i w:val="0"/>
                <w:iCs w:val="0"/>
                <w:color w:val="000000"/>
                <w:sz w:val="18"/>
                <w:szCs w:val="18"/>
                <w:u w:val="none"/>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8AD6">
            <w:pPr>
              <w:jc w:val="center"/>
              <w:rPr>
                <w:rFonts w:ascii="Times New Roman" w:eastAsia="宋体" w:hAnsi="Times New Roman" w:cs="Times New Roman" w:hint="default"/>
                <w:i w:val="0"/>
                <w:iCs w:val="0"/>
                <w:color w:val="000000"/>
                <w:sz w:val="18"/>
                <w:szCs w:val="18"/>
                <w:u w:val="none"/>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01AB9">
            <w:pPr>
              <w:jc w:val="both"/>
              <w:rPr>
                <w:rFonts w:ascii="Times New Roman" w:eastAsia="宋体" w:hAnsi="Times New Roman" w:cs="Times New Roman" w:hint="default"/>
                <w:i w:val="0"/>
                <w:iCs w:val="0"/>
                <w:color w:val="000000"/>
                <w:sz w:val="18"/>
                <w:szCs w:val="18"/>
                <w:u w:val="non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33C09">
            <w:pPr>
              <w:jc w:val="center"/>
              <w:rPr>
                <w:rFonts w:ascii="Times New Roman" w:eastAsia="宋体" w:hAnsi="Times New Roman" w:cs="Times New Roman" w:hint="default"/>
                <w:i w:val="0"/>
                <w:iCs w:val="0"/>
                <w:color w:val="000000"/>
                <w:sz w:val="18"/>
                <w:szCs w:val="18"/>
                <w:u w:val="none"/>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943D">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9C3405">
            <w:pPr>
              <w:jc w:val="center"/>
              <w:rPr>
                <w:rFonts w:ascii="Times New Roman" w:eastAsia="宋体" w:hAnsi="Times New Roman" w:cs="Times New Roman" w:hint="default"/>
                <w:i w:val="0"/>
                <w:iCs w:val="0"/>
                <w:color w:val="000000"/>
                <w:sz w:val="18"/>
                <w:szCs w:val="18"/>
                <w:u w:val="none"/>
              </w:rPr>
            </w:pPr>
          </w:p>
        </w:tc>
      </w:tr>
      <w:tr w14:paraId="700555FE">
        <w:tblPrEx>
          <w:tblW w:w="0" w:type="auto"/>
          <w:tblCellMar>
            <w:top w:w="0" w:type="dxa"/>
            <w:left w:w="108" w:type="dxa"/>
            <w:bottom w:w="0" w:type="dxa"/>
            <w:right w:w="108" w:type="dxa"/>
          </w:tblCellMar>
        </w:tblPrEx>
        <w:trPr>
          <w:trHeight w:val="24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50F6A">
            <w:pPr>
              <w:jc w:val="center"/>
              <w:rPr>
                <w:rFonts w:ascii="宋体" w:eastAsia="宋体" w:hAnsi="宋体" w:cs="宋体" w:hint="eastAsia"/>
                <w:b/>
                <w:bCs/>
                <w:i w:val="0"/>
                <w:iCs w:val="0"/>
                <w:color w:val="000000"/>
                <w:sz w:val="18"/>
                <w:szCs w:val="18"/>
                <w:u w:val="none"/>
              </w:rPr>
            </w:pPr>
          </w:p>
        </w:tc>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B4597F">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效益指标(20.00分)</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B1CE">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经济效益(0分)</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CD2E">
            <w:pPr>
              <w:jc w:val="both"/>
              <w:rPr>
                <w:rFonts w:ascii="Times New Roman" w:eastAsia="宋体" w:hAnsi="Times New Roman" w:cs="Times New Roman" w:hint="default"/>
                <w:i w:val="0"/>
                <w:iCs w:val="0"/>
                <w:color w:val="000000"/>
                <w:sz w:val="18"/>
                <w:szCs w:val="18"/>
                <w:u w:val="none"/>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4826">
            <w:pPr>
              <w:jc w:val="center"/>
              <w:rPr>
                <w:rFonts w:ascii="Times New Roman" w:eastAsia="宋体" w:hAnsi="Times New Roman" w:cs="Times New Roman" w:hint="default"/>
                <w:i w:val="0"/>
                <w:iCs w:val="0"/>
                <w:color w:val="000000"/>
                <w:sz w:val="18"/>
                <w:szCs w:val="18"/>
                <w:u w:val="none"/>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8A87">
            <w:pPr>
              <w:jc w:val="both"/>
              <w:rPr>
                <w:rFonts w:ascii="Times New Roman" w:eastAsia="宋体" w:hAnsi="Times New Roman" w:cs="Times New Roman" w:hint="default"/>
                <w:i w:val="0"/>
                <w:iCs w:val="0"/>
                <w:color w:val="000000"/>
                <w:sz w:val="18"/>
                <w:szCs w:val="18"/>
                <w:u w:val="non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F1606">
            <w:pPr>
              <w:jc w:val="center"/>
              <w:rPr>
                <w:rFonts w:ascii="Times New Roman" w:eastAsia="宋体" w:hAnsi="Times New Roman" w:cs="Times New Roman" w:hint="default"/>
                <w:i w:val="0"/>
                <w:iCs w:val="0"/>
                <w:color w:val="000000"/>
                <w:sz w:val="18"/>
                <w:szCs w:val="18"/>
                <w:u w:val="none"/>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37C4">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A76F8">
            <w:pPr>
              <w:jc w:val="center"/>
              <w:rPr>
                <w:rFonts w:ascii="Times New Roman" w:eastAsia="宋体" w:hAnsi="Times New Roman" w:cs="Times New Roman" w:hint="default"/>
                <w:i w:val="0"/>
                <w:iCs w:val="0"/>
                <w:color w:val="000000"/>
                <w:sz w:val="18"/>
                <w:szCs w:val="18"/>
                <w:u w:val="none"/>
              </w:rPr>
            </w:pPr>
          </w:p>
        </w:tc>
      </w:tr>
      <w:tr w14:paraId="298E4213">
        <w:tblPrEx>
          <w:tblW w:w="0" w:type="auto"/>
          <w:tblCellMar>
            <w:top w:w="0" w:type="dxa"/>
            <w:left w:w="108" w:type="dxa"/>
            <w:bottom w:w="0" w:type="dxa"/>
            <w:right w:w="108" w:type="dxa"/>
          </w:tblCellMar>
        </w:tblPrEx>
        <w:trPr>
          <w:trHeight w:val="192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09159">
            <w:pPr>
              <w:jc w:val="center"/>
              <w:rPr>
                <w:rFonts w:ascii="宋体" w:eastAsia="宋体" w:hAnsi="宋体" w:cs="宋体" w:hint="eastAsia"/>
                <w:b/>
                <w:bCs/>
                <w:i w:val="0"/>
                <w:iCs w:val="0"/>
                <w:color w:val="000000"/>
                <w:sz w:val="18"/>
                <w:szCs w:val="18"/>
                <w:u w:val="none"/>
              </w:rPr>
            </w:pPr>
          </w:p>
        </w:tc>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56BB2">
            <w:pPr>
              <w:jc w:val="center"/>
              <w:rPr>
                <w:rFonts w:ascii="宋体" w:eastAsia="宋体" w:hAnsi="宋体" w:cs="宋体" w:hint="eastAsia"/>
                <w:i w:val="0"/>
                <w:iCs w:val="0"/>
                <w:color w:val="000000"/>
                <w:sz w:val="18"/>
                <w:szCs w:val="18"/>
                <w:u w:val="none"/>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70BC">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社会效益(20.00分)</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472F7">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提升党派社会影响力、正面形象、成员凝聚力</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9332">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 xml:space="preserve">定性 </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55B7">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 xml:space="preserve">优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B8EE2">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F9550">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25.00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D7B6">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虽然做了一系列的交流以及组织各项活动，作了多方面信息和内容的展示，也收到较好的社会影响力，但是还有进一步拓展和提升空间</w:t>
            </w:r>
          </w:p>
        </w:tc>
      </w:tr>
      <w:tr w14:paraId="6AAC36E3">
        <w:tblPrEx>
          <w:tblW w:w="0" w:type="auto"/>
          <w:tblCellMar>
            <w:top w:w="0" w:type="dxa"/>
            <w:left w:w="108" w:type="dxa"/>
            <w:bottom w:w="0" w:type="dxa"/>
            <w:right w:w="108" w:type="dxa"/>
          </w:tblCellMar>
        </w:tblPrEx>
        <w:trPr>
          <w:trHeight w:val="24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962A5">
            <w:pPr>
              <w:jc w:val="center"/>
              <w:rPr>
                <w:rFonts w:ascii="宋体" w:eastAsia="宋体" w:hAnsi="宋体" w:cs="宋体" w:hint="eastAsia"/>
                <w:b/>
                <w:bCs/>
                <w:i w:val="0"/>
                <w:iCs w:val="0"/>
                <w:color w:val="000000"/>
                <w:sz w:val="18"/>
                <w:szCs w:val="18"/>
                <w:u w:val="none"/>
              </w:rPr>
            </w:pPr>
          </w:p>
        </w:tc>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B7725">
            <w:pPr>
              <w:jc w:val="center"/>
              <w:rPr>
                <w:rFonts w:ascii="宋体" w:eastAsia="宋体" w:hAnsi="宋体" w:cs="宋体" w:hint="eastAsia"/>
                <w:i w:val="0"/>
                <w:iCs w:val="0"/>
                <w:color w:val="000000"/>
                <w:sz w:val="18"/>
                <w:szCs w:val="18"/>
                <w:u w:val="none"/>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79D9">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生态效益(0分)</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74A9">
            <w:pPr>
              <w:jc w:val="both"/>
              <w:rPr>
                <w:rFonts w:ascii="Times New Roman" w:eastAsia="宋体" w:hAnsi="Times New Roman" w:cs="Times New Roman" w:hint="default"/>
                <w:i w:val="0"/>
                <w:iCs w:val="0"/>
                <w:color w:val="000000"/>
                <w:sz w:val="18"/>
                <w:szCs w:val="18"/>
                <w:u w:val="none"/>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A8913">
            <w:pPr>
              <w:jc w:val="center"/>
              <w:rPr>
                <w:rFonts w:ascii="Times New Roman" w:eastAsia="宋体" w:hAnsi="Times New Roman" w:cs="Times New Roman" w:hint="default"/>
                <w:i w:val="0"/>
                <w:iCs w:val="0"/>
                <w:color w:val="000000"/>
                <w:sz w:val="18"/>
                <w:szCs w:val="18"/>
                <w:u w:val="none"/>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CF59E">
            <w:pPr>
              <w:jc w:val="both"/>
              <w:rPr>
                <w:rFonts w:ascii="Times New Roman" w:eastAsia="宋体" w:hAnsi="Times New Roman" w:cs="Times New Roman" w:hint="default"/>
                <w:i w:val="0"/>
                <w:iCs w:val="0"/>
                <w:color w:val="000000"/>
                <w:sz w:val="18"/>
                <w:szCs w:val="18"/>
                <w:u w:val="non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D83CE">
            <w:pPr>
              <w:jc w:val="center"/>
              <w:rPr>
                <w:rFonts w:ascii="Times New Roman" w:eastAsia="宋体" w:hAnsi="Times New Roman" w:cs="Times New Roman" w:hint="default"/>
                <w:i w:val="0"/>
                <w:iCs w:val="0"/>
                <w:color w:val="000000"/>
                <w:sz w:val="18"/>
                <w:szCs w:val="18"/>
                <w:u w:val="none"/>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A1023">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B6C063">
            <w:pPr>
              <w:jc w:val="center"/>
              <w:rPr>
                <w:rFonts w:ascii="Times New Roman" w:eastAsia="宋体" w:hAnsi="Times New Roman" w:cs="Times New Roman" w:hint="default"/>
                <w:i w:val="0"/>
                <w:iCs w:val="0"/>
                <w:color w:val="000000"/>
                <w:sz w:val="18"/>
                <w:szCs w:val="18"/>
                <w:u w:val="none"/>
              </w:rPr>
            </w:pPr>
          </w:p>
        </w:tc>
      </w:tr>
      <w:tr w14:paraId="4CA3A73B">
        <w:tblPrEx>
          <w:tblW w:w="0" w:type="auto"/>
          <w:tblCellMar>
            <w:top w:w="0" w:type="dxa"/>
            <w:left w:w="108" w:type="dxa"/>
            <w:bottom w:w="0" w:type="dxa"/>
            <w:right w:w="108" w:type="dxa"/>
          </w:tblCellMar>
        </w:tblPrEx>
        <w:trPr>
          <w:trHeight w:val="48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9DA3D">
            <w:pPr>
              <w:jc w:val="center"/>
              <w:rPr>
                <w:rFonts w:ascii="宋体" w:eastAsia="宋体" w:hAnsi="宋体" w:cs="宋体" w:hint="eastAsia"/>
                <w:b/>
                <w:bCs/>
                <w:i w:val="0"/>
                <w:iCs w:val="0"/>
                <w:color w:val="000000"/>
                <w:sz w:val="18"/>
                <w:szCs w:val="18"/>
                <w:u w:val="none"/>
              </w:rPr>
            </w:pPr>
          </w:p>
        </w:tc>
        <w:tc>
          <w:tcPr>
            <w:tcW w:w="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0482B6">
            <w:pPr>
              <w:jc w:val="center"/>
              <w:rPr>
                <w:rFonts w:ascii="宋体" w:eastAsia="宋体" w:hAnsi="宋体" w:cs="宋体" w:hint="eastAsia"/>
                <w:i w:val="0"/>
                <w:iCs w:val="0"/>
                <w:color w:val="000000"/>
                <w:sz w:val="18"/>
                <w:szCs w:val="18"/>
                <w:u w:val="none"/>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908B">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可持续影响(0分)</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456BA">
            <w:pPr>
              <w:jc w:val="both"/>
              <w:rPr>
                <w:rFonts w:ascii="Times New Roman" w:eastAsia="宋体" w:hAnsi="Times New Roman" w:cs="Times New Roman" w:hint="default"/>
                <w:i w:val="0"/>
                <w:iCs w:val="0"/>
                <w:color w:val="000000"/>
                <w:sz w:val="18"/>
                <w:szCs w:val="18"/>
                <w:u w:val="none"/>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324A">
            <w:pPr>
              <w:jc w:val="center"/>
              <w:rPr>
                <w:rFonts w:ascii="Times New Roman" w:eastAsia="宋体" w:hAnsi="Times New Roman" w:cs="Times New Roman" w:hint="default"/>
                <w:i w:val="0"/>
                <w:iCs w:val="0"/>
                <w:color w:val="000000"/>
                <w:sz w:val="18"/>
                <w:szCs w:val="18"/>
                <w:u w:val="none"/>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82D4">
            <w:pPr>
              <w:jc w:val="both"/>
              <w:rPr>
                <w:rFonts w:ascii="Times New Roman" w:eastAsia="宋体" w:hAnsi="Times New Roman" w:cs="Times New Roman" w:hint="default"/>
                <w:i w:val="0"/>
                <w:iCs w:val="0"/>
                <w:color w:val="000000"/>
                <w:sz w:val="18"/>
                <w:szCs w:val="18"/>
                <w:u w:val="non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1BB70">
            <w:pPr>
              <w:jc w:val="center"/>
              <w:rPr>
                <w:rFonts w:ascii="Times New Roman" w:eastAsia="宋体" w:hAnsi="Times New Roman" w:cs="Times New Roman" w:hint="default"/>
                <w:i w:val="0"/>
                <w:iCs w:val="0"/>
                <w:color w:val="000000"/>
                <w:sz w:val="18"/>
                <w:szCs w:val="18"/>
                <w:u w:val="none"/>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379D">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21EF35">
            <w:pPr>
              <w:jc w:val="center"/>
              <w:rPr>
                <w:rFonts w:ascii="Times New Roman" w:eastAsia="宋体" w:hAnsi="Times New Roman" w:cs="Times New Roman" w:hint="default"/>
                <w:i w:val="0"/>
                <w:iCs w:val="0"/>
                <w:color w:val="000000"/>
                <w:sz w:val="18"/>
                <w:szCs w:val="18"/>
                <w:u w:val="none"/>
              </w:rPr>
            </w:pPr>
          </w:p>
        </w:tc>
      </w:tr>
      <w:tr w14:paraId="3A389D91">
        <w:tblPrEx>
          <w:tblW w:w="0" w:type="auto"/>
          <w:tblCellMar>
            <w:top w:w="0" w:type="dxa"/>
            <w:left w:w="108" w:type="dxa"/>
            <w:bottom w:w="0" w:type="dxa"/>
            <w:right w:w="108" w:type="dxa"/>
          </w:tblCellMar>
        </w:tblPrEx>
        <w:trPr>
          <w:trHeight w:val="480"/>
        </w:trPr>
        <w:tc>
          <w:tcPr>
            <w:tcW w:w="3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579E6">
            <w:pPr>
              <w:jc w:val="center"/>
              <w:rPr>
                <w:rFonts w:ascii="宋体" w:eastAsia="宋体" w:hAnsi="宋体" w:cs="宋体" w:hint="eastAsia"/>
                <w:b/>
                <w:bCs/>
                <w:i w:val="0"/>
                <w:iCs w:val="0"/>
                <w:color w:val="000000"/>
                <w:sz w:val="18"/>
                <w:szCs w:val="18"/>
                <w:u w:val="none"/>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F338">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满意度指标(30.00分)</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D5459">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服务对象满意度(30.00分)</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0DC9">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Style w:val="DefaultParagraphFont"/>
                <w:bdr w:val="none" w:sz="0" w:space="0" w:color="auto"/>
                <w:lang w:val="en-US" w:eastAsia="zh-CN" w:bidi="ar"/>
              </w:rPr>
              <w:t>成员满意度</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59873">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 xml:space="preserve">满意 </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1469">
            <w:pPr>
              <w:keepNext w:val="0"/>
              <w:keepLines w:val="0"/>
              <w:widowControl/>
              <w:suppressLineNumbers w:val="0"/>
              <w:jc w:val="both"/>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 xml:space="preserve">优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8255">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30.00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6205A">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5.00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D344B">
            <w:pPr>
              <w:jc w:val="center"/>
              <w:rPr>
                <w:rFonts w:ascii="Times New Roman" w:eastAsia="宋体" w:hAnsi="Times New Roman" w:cs="Times New Roman" w:hint="default"/>
                <w:i w:val="0"/>
                <w:iCs w:val="0"/>
                <w:color w:val="000000"/>
                <w:sz w:val="18"/>
                <w:szCs w:val="18"/>
                <w:u w:val="none"/>
              </w:rPr>
            </w:pPr>
          </w:p>
        </w:tc>
      </w:tr>
      <w:tr w14:paraId="1A104A61">
        <w:tblPrEx>
          <w:tblW w:w="0" w:type="auto"/>
          <w:tblCellMar>
            <w:top w:w="0" w:type="dxa"/>
            <w:left w:w="108" w:type="dxa"/>
            <w:bottom w:w="0" w:type="dxa"/>
            <w:right w:w="108" w:type="dxa"/>
          </w:tblCellMar>
        </w:tblPrEx>
        <w:trPr>
          <w:trHeight w:val="402"/>
        </w:trPr>
        <w:tc>
          <w:tcPr>
            <w:tcW w:w="58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9B9291">
            <w:pPr>
              <w:keepNext w:val="0"/>
              <w:keepLines w:val="0"/>
              <w:widowControl/>
              <w:suppressLineNumbers w:val="0"/>
              <w:jc w:val="center"/>
              <w:textAlignment w:val="center"/>
              <w:rPr>
                <w:rFonts w:ascii="宋体" w:eastAsia="宋体" w:hAnsi="宋体" w:cs="宋体" w:hint="eastAsia"/>
                <w:b/>
                <w:bCs/>
                <w:i w:val="0"/>
                <w:iCs w:val="0"/>
                <w:color w:val="000000"/>
                <w:sz w:val="21"/>
                <w:szCs w:val="21"/>
                <w:u w:val="none"/>
              </w:rPr>
            </w:pPr>
            <w:r>
              <w:rPr>
                <w:rStyle w:val="DefaultParagraphFont"/>
                <w:bdr w:val="none" w:sz="0" w:space="0" w:color="auto"/>
                <w:lang w:val="en-US" w:eastAsia="zh-CN" w:bidi="ar"/>
              </w:rPr>
              <w:t>总</w:t>
            </w:r>
            <w:r>
              <w:rPr>
                <w:rStyle w:val="10"/>
                <w:rFonts w:eastAsia="宋体"/>
                <w:bdr w:val="none" w:sz="0" w:space="0" w:color="auto"/>
                <w:lang w:val="en-US" w:eastAsia="zh-CN" w:bidi="ar"/>
              </w:rPr>
              <w:t xml:space="preserve">  </w:t>
            </w:r>
            <w:r>
              <w:rPr>
                <w:rStyle w:val="DefaultParagraphFont"/>
                <w:bdr w:val="none" w:sz="0" w:space="0" w:color="auto"/>
                <w:lang w:val="en-US" w:eastAsia="zh-CN" w:bidi="ar"/>
              </w:rPr>
              <w:t>分</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0E2">
            <w:pPr>
              <w:keepNext w:val="0"/>
              <w:keepLines w:val="0"/>
              <w:widowControl/>
              <w:suppressLineNumbers w:val="0"/>
              <w:jc w:val="center"/>
              <w:textAlignment w:val="center"/>
              <w:rPr>
                <w:rFonts w:ascii="Times New Roman" w:eastAsia="宋体" w:hAnsi="Times New Roman" w:cs="Times New Roman" w:hint="default"/>
                <w:i w:val="0"/>
                <w:iCs w:val="0"/>
                <w:color w:val="000000"/>
                <w:sz w:val="18"/>
                <w:szCs w:val="18"/>
                <w:u w:val="none"/>
              </w:rPr>
            </w:pPr>
            <w:r>
              <w:rPr>
                <w:rFonts w:ascii="Times New Roman" w:eastAsia="宋体" w:hAnsi="Times New Roman" w:cs="Times New Roman" w:hint="default"/>
                <w:i w:val="0"/>
                <w:iCs w:val="0"/>
                <w:color w:val="000000"/>
                <w:kern w:val="0"/>
                <w:sz w:val="18"/>
                <w:szCs w:val="18"/>
                <w:u w:val="none"/>
                <w:bdr w:val="none" w:sz="0" w:space="0" w:color="auto"/>
                <w:lang w:val="en-US" w:eastAsia="zh-CN" w:bidi="ar"/>
              </w:rPr>
              <w:t>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1C25A">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ar"/>
              </w:rPr>
              <w:t>95</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51D36">
            <w:pPr>
              <w:jc w:val="left"/>
              <w:rPr>
                <w:rFonts w:ascii="Times New Roman" w:eastAsia="宋体" w:hAnsi="Times New Roman" w:cs="Times New Roman" w:hint="default"/>
                <w:i w:val="0"/>
                <w:iCs w:val="0"/>
                <w:color w:val="000000"/>
                <w:sz w:val="18"/>
                <w:szCs w:val="18"/>
                <w:u w:val="none"/>
              </w:rPr>
            </w:pPr>
          </w:p>
        </w:tc>
      </w:tr>
      <w:tr w14:paraId="40DDCC4B">
        <w:tblPrEx>
          <w:tblW w:w="0" w:type="auto"/>
          <w:tblCellMar>
            <w:top w:w="0" w:type="dxa"/>
            <w:left w:w="108" w:type="dxa"/>
            <w:bottom w:w="0" w:type="dxa"/>
            <w:right w:w="108" w:type="dxa"/>
          </w:tblCellMar>
        </w:tblPrEx>
        <w:trPr>
          <w:trHeight w:val="1000"/>
        </w:trPr>
        <w:tc>
          <w:tcPr>
            <w:tcW w:w="16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1FD1B">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ar"/>
              </w:rPr>
              <w:t>自评结论</w:t>
            </w:r>
          </w:p>
        </w:tc>
        <w:tc>
          <w:tcPr>
            <w:tcW w:w="413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5F693">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ar"/>
              </w:rPr>
              <w:t>良</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650AC">
            <w:pPr>
              <w:keepNext w:val="0"/>
              <w:keepLines w:val="0"/>
              <w:widowControl/>
              <w:suppressLineNumbers w:val="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ar"/>
              </w:rPr>
              <w:t>总分高于90分（含）的结论为“优”，90～80分（含）为“良”，80～60分（含）为“中”，低于60分为“差”。</w:t>
            </w:r>
          </w:p>
        </w:tc>
      </w:tr>
    </w:tbl>
    <w:p w:rsidR="00F974FC" w:rsidRPr="006100DE" w:rsidP="00F974FC">
      <w:pPr>
        <w:spacing w:line="600" w:lineRule="atLeast"/>
        <w:ind w:firstLine="640"/>
        <w:jc w:val="both"/>
        <w:rPr>
          <w:rStyle w:val="20"/>
          <w:rFonts w:ascii="仿宋" w:eastAsia="仿宋" w:hAnsi="仿宋"/>
          <w:sz w:val="32"/>
          <w:szCs w:val="32"/>
          <w:shd w:val="clear" w:color="auto" w:fill="FFFFFF"/>
        </w:rPr>
      </w:pPr>
      <w:r w:rsidRPr="006100DE">
        <w:rPr>
          <w:rStyle w:val="20"/>
          <w:rFonts w:ascii="仿宋" w:eastAsia="仿宋" w:hAnsi="仿宋" w:hint="eastAsia"/>
          <w:sz w:val="32"/>
          <w:szCs w:val="32"/>
          <w:shd w:val="clear" w:color="auto" w:fill="FFFFFF"/>
        </w:rPr>
        <w:t>3.财政评价项目绩效评价结果。</w:t>
      </w:r>
    </w:p>
    <w:p w:rsidR="00F974FC" w:rsidRPr="006100DE" w:rsidP="00F974FC">
      <w:pPr>
        <w:spacing w:line="600" w:lineRule="atLeast"/>
        <w:ind w:firstLine="640"/>
        <w:jc w:val="both"/>
        <w:rPr>
          <w:rFonts w:ascii="仿宋" w:eastAsia="仿宋" w:hAnsi="仿宋"/>
          <w:sz w:val="32"/>
          <w:szCs w:val="32"/>
        </w:rPr>
      </w:pPr>
      <w:r w:rsidRPr="006100DE">
        <w:rPr>
          <w:rFonts w:ascii="仿宋" w:eastAsia="仿宋" w:hAnsi="仿宋" w:hint="eastAsia"/>
          <w:sz w:val="32"/>
          <w:szCs w:val="32"/>
        </w:rPr>
        <w:t>财政评价对专项业务费项目绩效进行了复评，复评结果为：良</w:t>
      </w:r>
    </w:p>
    <w:p w:rsidR="00F974FC" w:rsidP="00F974FC">
      <w:pPr>
        <w:spacing w:line="600" w:lineRule="atLeast"/>
        <w:ind w:firstLine="640"/>
        <w:jc w:val="both"/>
        <w:rPr>
          <w:rStyle w:val="20"/>
          <w:rFonts w:ascii="仿宋" w:eastAsia="仿宋" w:hAnsi="仿宋"/>
          <w:sz w:val="32"/>
          <w:szCs w:val="32"/>
          <w:shd w:val="clear" w:color="auto" w:fill="FFFFFF"/>
        </w:rPr>
      </w:pPr>
      <w:r>
        <w:rPr>
          <w:rStyle w:val="20"/>
          <w:rFonts w:ascii="仿宋" w:eastAsia="仿宋" w:hAnsi="仿宋" w:hint="eastAsia"/>
          <w:sz w:val="32"/>
          <w:szCs w:val="32"/>
          <w:shd w:val="clear" w:color="auto" w:fill="FFFFFF"/>
        </w:rPr>
        <w:t>4.</w:t>
      </w:r>
      <w:r w:rsidR="00CE55CE">
        <w:rPr>
          <w:rStyle w:val="20"/>
          <w:rFonts w:ascii="仿宋" w:eastAsia="仿宋" w:hAnsi="仿宋" w:hint="eastAsia"/>
          <w:sz w:val="32"/>
          <w:szCs w:val="32"/>
          <w:shd w:val="clear" w:color="auto" w:fill="FFFFFF"/>
        </w:rPr>
        <w:t>部门评价项目绩效评价结果</w:t>
      </w:r>
      <w:r>
        <w:rPr>
          <w:rStyle w:val="20"/>
          <w:rFonts w:ascii="仿宋" w:eastAsia="仿宋" w:hAnsi="仿宋" w:hint="eastAsia"/>
          <w:sz w:val="32"/>
          <w:szCs w:val="32"/>
          <w:shd w:val="clear" w:color="auto" w:fill="FFFFFF"/>
        </w:rPr>
        <w:t xml:space="preserve">。 </w:t>
      </w:r>
    </w:p>
    <w:p w:rsidR="00047C09" w:rsidRPr="00906DF6" w:rsidP="00906DF6">
      <w:pPr>
        <w:spacing w:line="600" w:lineRule="atLeast"/>
        <w:ind w:firstLine="641"/>
        <w:jc w:val="both"/>
        <w:rPr>
          <w:rFonts w:ascii="仿宋" w:eastAsia="仿宋" w:hAnsi="仿宋"/>
          <w:sz w:val="32"/>
          <w:szCs w:val="32"/>
        </w:rPr>
      </w:pPr>
      <w:r>
        <w:rPr>
          <w:rFonts w:ascii="仿宋" w:eastAsia="仿宋" w:hAnsi="仿宋" w:hint="eastAsia"/>
          <w:sz w:val="32"/>
          <w:szCs w:val="32"/>
        </w:rPr>
        <w:t>无</w:t>
      </w:r>
    </w:p>
    <w:p w:rsidR="000E72E0" w:rsidP="00251D22">
      <w:pPr>
        <w:spacing w:line="600" w:lineRule="atLeast"/>
        <w:ind w:firstLine="641"/>
        <w:jc w:val="both"/>
        <w:outlineLvl w:val="0"/>
      </w:pPr>
      <w:bookmarkStart w:id="142" w:name="_Toc143789483"/>
      <w:bookmarkStart w:id="143" w:name="_Toc256000030"/>
      <w:r>
        <w:rPr>
          <w:rStyle w:val="22"/>
          <w:rFonts w:ascii="黑体" w:eastAsia="黑体" w:hAnsi="宋体" w:cs="Arial" w:hint="eastAsia"/>
          <w:sz w:val="32"/>
          <w:szCs w:val="32"/>
          <w:shd w:val="clear" w:color="auto" w:fill="FFFFFF"/>
        </w:rPr>
        <w:t>四、名词解释</w:t>
      </w:r>
      <w:bookmarkEnd w:id="143"/>
      <w:bookmarkEnd w:id="142"/>
    </w:p>
    <w:p w:rsidR="000E72E0">
      <w:pPr>
        <w:spacing w:line="600" w:lineRule="atLeast"/>
        <w:ind w:firstLine="640"/>
        <w:jc w:val="both"/>
      </w:pPr>
      <w:r>
        <w:rPr>
          <w:rFonts w:ascii="仿宋" w:eastAsia="仿宋" w:hAnsi="仿宋" w:hint="eastAsia"/>
          <w:sz w:val="32"/>
          <w:szCs w:val="32"/>
          <w:shd w:val="clear" w:color="auto" w:fill="FFFFFF"/>
        </w:rPr>
        <w:t>1.财政拨款收入：指本级财政部</w:t>
      </w:r>
      <w:r>
        <w:rPr>
          <w:rFonts w:ascii="仿宋" w:eastAsia="仿宋" w:hAnsi="仿宋" w:hint="eastAsia"/>
          <w:sz w:val="32"/>
          <w:szCs w:val="32"/>
          <w:shd w:val="clear" w:color="auto" w:fill="FFFFFF"/>
        </w:rPr>
        <w:t>门当年</w:t>
      </w:r>
      <w:r>
        <w:rPr>
          <w:rFonts w:ascii="仿宋" w:eastAsia="仿宋" w:hAnsi="仿宋" w:hint="eastAsia"/>
          <w:sz w:val="32"/>
          <w:szCs w:val="32"/>
          <w:shd w:val="clear" w:color="auto" w:fill="FFFFFF"/>
        </w:rPr>
        <w:t>拨付的财政预算资金，包括一般公共预算财政拨款、政府性基金预算财政拨款和国有资本经营预算财政拨款。</w:t>
      </w:r>
    </w:p>
    <w:p w:rsidR="000E72E0">
      <w:pPr>
        <w:spacing w:line="600" w:lineRule="atLeast"/>
        <w:ind w:firstLine="640"/>
        <w:jc w:val="both"/>
      </w:pPr>
      <w:r>
        <w:rPr>
          <w:rFonts w:ascii="仿宋" w:eastAsia="仿宋" w:hAnsi="仿宋" w:hint="eastAsia"/>
          <w:sz w:val="32"/>
          <w:szCs w:val="32"/>
          <w:shd w:val="clear" w:color="auto" w:fill="FFFFFF"/>
        </w:rPr>
        <w:t>2.事业收入：指事业单位开展专业业务活动及辅助活动所取得的收入。</w:t>
      </w:r>
    </w:p>
    <w:p w:rsidR="000E72E0">
      <w:pPr>
        <w:spacing w:line="600" w:lineRule="atLeast"/>
        <w:ind w:firstLine="640"/>
        <w:jc w:val="both"/>
      </w:pPr>
      <w:r>
        <w:rPr>
          <w:rFonts w:ascii="仿宋" w:eastAsia="仿宋" w:hAnsi="仿宋" w:hint="eastAsia"/>
          <w:sz w:val="32"/>
          <w:szCs w:val="32"/>
          <w:shd w:val="clear" w:color="auto" w:fill="FFFFFF"/>
        </w:rPr>
        <w:t>3.经营收入：指事业单位在专业业务活动及辅助活动之外开展非独立核算经营活动取得的收入。</w:t>
      </w:r>
    </w:p>
    <w:p w:rsidR="000E72E0">
      <w:pPr>
        <w:spacing w:line="600" w:lineRule="atLeast"/>
        <w:ind w:firstLine="640"/>
        <w:jc w:val="both"/>
      </w:pPr>
      <w:r>
        <w:rPr>
          <w:rFonts w:ascii="仿宋" w:eastAsia="仿宋" w:hAnsi="仿宋" w:hint="eastAsia"/>
          <w:sz w:val="32"/>
          <w:szCs w:val="32"/>
          <w:shd w:val="clear" w:color="auto" w:fill="FFFFFF"/>
        </w:rPr>
        <w:t>4.上级补助收入：指事业单位从主管部门和上级单位取得的非财政补助收入。</w:t>
      </w:r>
    </w:p>
    <w:p w:rsidR="000E72E0">
      <w:pPr>
        <w:spacing w:line="600" w:lineRule="atLeast"/>
        <w:ind w:firstLine="640"/>
        <w:jc w:val="both"/>
      </w:pPr>
      <w:r>
        <w:rPr>
          <w:rFonts w:ascii="仿宋" w:eastAsia="仿宋" w:hAnsi="仿宋" w:hint="eastAsia"/>
          <w:sz w:val="32"/>
          <w:szCs w:val="32"/>
          <w:shd w:val="clear" w:color="auto" w:fill="FFFFFF"/>
        </w:rPr>
        <w:t>5.附属单位上缴收入：指事业单位附属独立核算单位按照有关规定上缴的收入。</w:t>
      </w:r>
    </w:p>
    <w:p w:rsidR="000E72E0">
      <w:pPr>
        <w:spacing w:line="600" w:lineRule="atLeast"/>
        <w:ind w:firstLine="640"/>
        <w:jc w:val="both"/>
      </w:pPr>
      <w:r>
        <w:rPr>
          <w:rFonts w:ascii="仿宋" w:eastAsia="仿宋" w:hAnsi="仿宋" w:hint="eastAsia"/>
          <w:sz w:val="32"/>
          <w:szCs w:val="32"/>
          <w:shd w:val="clear" w:color="auto" w:fill="FFFFFF"/>
        </w:rPr>
        <w:t>6.其他收入：指预算单位在“财政拨款”、“事业收入”、“经营收入”、“上级补助收入”、“附属单位上缴收入”等之外取得的各项收入。</w:t>
      </w:r>
    </w:p>
    <w:p w:rsidR="00593CC0">
      <w:pPr>
        <w:spacing w:line="600" w:lineRule="atLeast"/>
        <w:ind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7.</w:t>
      </w:r>
      <w:r w:rsidRPr="00593CC0">
        <w:t xml:space="preserve"> </w:t>
      </w:r>
      <w:r w:rsidRPr="00593CC0">
        <w:rPr>
          <w:rFonts w:ascii="仿宋" w:eastAsia="仿宋" w:hAnsi="仿宋"/>
          <w:sz w:val="32"/>
          <w:szCs w:val="32"/>
          <w:shd w:val="clear" w:color="auto" w:fill="FFFFFF"/>
        </w:rPr>
        <w:t>使用非财政拨款结余（含专用结余）：指事业单位按照预算管理要求使用非财政拨款结余弥补收支差额的金额，以及使用专用结余安排支出的金额。</w:t>
      </w:r>
    </w:p>
    <w:p w:rsidR="000E72E0">
      <w:pPr>
        <w:spacing w:line="600" w:lineRule="atLeast"/>
        <w:ind w:firstLine="640"/>
        <w:jc w:val="both"/>
      </w:pPr>
      <w:r>
        <w:rPr>
          <w:rFonts w:ascii="仿宋" w:eastAsia="仿宋" w:hAnsi="仿宋" w:hint="eastAsia"/>
          <w:sz w:val="32"/>
          <w:szCs w:val="32"/>
          <w:shd w:val="clear" w:color="auto" w:fill="FFFFFF"/>
        </w:rPr>
        <w:t>8.年初结转和结余：指预算单位以前年度尚未完成、结转到本年仍按原规定用途继续使用的资金。</w:t>
      </w:r>
    </w:p>
    <w:p w:rsidR="000E72E0">
      <w:pPr>
        <w:spacing w:line="600" w:lineRule="atLeast"/>
        <w:ind w:firstLine="640"/>
        <w:jc w:val="both"/>
      </w:pPr>
      <w:r>
        <w:rPr>
          <w:rFonts w:ascii="仿宋" w:eastAsia="仿宋" w:hAnsi="仿宋" w:hint="eastAsia"/>
          <w:sz w:val="32"/>
          <w:szCs w:val="32"/>
          <w:shd w:val="clear" w:color="auto" w:fill="FFFFFF"/>
        </w:rPr>
        <w:t>9.年末结转和结余：指单位按有关规定结转到下年或以后年度继续使用的资金。</w:t>
      </w:r>
    </w:p>
    <w:p w:rsidR="000E72E0">
      <w:pPr>
        <w:spacing w:line="600" w:lineRule="atLeast"/>
        <w:ind w:firstLine="640"/>
        <w:jc w:val="both"/>
      </w:pPr>
      <w:r>
        <w:rPr>
          <w:rFonts w:ascii="仿宋" w:eastAsia="仿宋" w:hAnsi="仿宋" w:hint="eastAsia"/>
          <w:sz w:val="32"/>
          <w:szCs w:val="32"/>
          <w:shd w:val="clear" w:color="auto" w:fill="FFFFFF"/>
        </w:rPr>
        <w:t>10.基本支出：指预算单位为保障其正常运转，完成日常工作任务所发生的支出，包括人员经费支出和日常公用经费支出。</w:t>
      </w:r>
    </w:p>
    <w:p w:rsidR="000E72E0">
      <w:pPr>
        <w:spacing w:line="600" w:lineRule="atLeast"/>
        <w:ind w:firstLine="640"/>
        <w:jc w:val="both"/>
      </w:pPr>
      <w:r>
        <w:rPr>
          <w:rFonts w:ascii="仿宋" w:eastAsia="仿宋" w:hAnsi="仿宋" w:hint="eastAsia"/>
          <w:sz w:val="32"/>
          <w:szCs w:val="32"/>
          <w:shd w:val="clear" w:color="auto" w:fill="FFFFFF"/>
        </w:rPr>
        <w:t>11.项目支出：指预算单位为完成其特定的行政工作任务或事业发展目标所发生的支出。</w:t>
      </w:r>
    </w:p>
    <w:p w:rsidR="000E72E0">
      <w:pPr>
        <w:spacing w:line="600" w:lineRule="atLeast"/>
        <w:ind w:firstLine="640"/>
        <w:jc w:val="both"/>
      </w:pPr>
      <w:r>
        <w:rPr>
          <w:rFonts w:ascii="仿宋" w:eastAsia="仿宋" w:hAnsi="仿宋" w:hint="eastAsia"/>
          <w:sz w:val="32"/>
          <w:szCs w:val="32"/>
          <w:shd w:val="clear" w:color="auto" w:fill="FFFFFF"/>
        </w:rPr>
        <w:t>12.上缴上级支出：填列事业单位按照财政部门和主管部门的规定上缴上级单位的支出。</w:t>
      </w:r>
    </w:p>
    <w:p w:rsidR="000E72E0">
      <w:pPr>
        <w:spacing w:line="600" w:lineRule="atLeast"/>
        <w:ind w:firstLine="640"/>
        <w:jc w:val="both"/>
      </w:pPr>
      <w:r>
        <w:rPr>
          <w:rFonts w:ascii="仿宋" w:eastAsia="仿宋" w:hAnsi="仿宋" w:hint="eastAsia"/>
          <w:sz w:val="32"/>
          <w:szCs w:val="32"/>
          <w:shd w:val="clear" w:color="auto" w:fill="FFFFFF"/>
        </w:rPr>
        <w:t>13.经营支出：指事业单位在专业业务活动及其辅助活动之外开展非独立核算经营活动发生的支出。</w:t>
      </w:r>
    </w:p>
    <w:p w:rsidR="000E72E0">
      <w:pPr>
        <w:spacing w:line="600" w:lineRule="atLeast"/>
        <w:ind w:firstLine="640"/>
        <w:jc w:val="both"/>
      </w:pPr>
      <w:r>
        <w:rPr>
          <w:rFonts w:ascii="仿宋" w:eastAsia="仿宋" w:hAnsi="仿宋" w:hint="eastAsia"/>
          <w:sz w:val="32"/>
          <w:szCs w:val="32"/>
          <w:shd w:val="clear" w:color="auto" w:fill="FFFFFF"/>
        </w:rPr>
        <w:t>14.附属单位补助支出：填列事业单位用财政补助收入之外的收入对附属单位补助发生的支出。</w:t>
      </w:r>
    </w:p>
    <w:p w:rsidR="000E72E0">
      <w:pPr>
        <w:spacing w:line="600" w:lineRule="atLeast"/>
        <w:ind w:firstLine="640"/>
        <w:jc w:val="both"/>
      </w:pPr>
      <w:r>
        <w:rPr>
          <w:rFonts w:ascii="仿宋" w:eastAsia="仿宋" w:hAnsi="仿宋" w:hint="eastAsia"/>
          <w:sz w:val="32"/>
          <w:szCs w:val="32"/>
          <w:shd w:val="clear" w:color="auto" w:fill="FFFFFF"/>
        </w:rPr>
        <w:t>15.“三公”经费：纳入财政预决算管理的“三公”经费，是指部门用财政拨款安排的因公出国（境）费</w:t>
      </w:r>
      <w:r w:rsidR="00911ED0">
        <w:rPr>
          <w:rFonts w:ascii="仿宋" w:eastAsia="仿宋" w:hAnsi="仿宋" w:hint="eastAsia"/>
          <w:sz w:val="32"/>
          <w:szCs w:val="32"/>
          <w:shd w:val="clear" w:color="auto" w:fill="FFFFFF"/>
        </w:rPr>
        <w:t>用</w:t>
      </w:r>
      <w:r>
        <w:rPr>
          <w:rFonts w:ascii="仿宋" w:eastAsia="仿宋" w:hAnsi="仿宋" w:hint="eastAsia"/>
          <w:sz w:val="32"/>
          <w:szCs w:val="32"/>
          <w:shd w:val="clear" w:color="auto" w:fill="FFFFFF"/>
        </w:rPr>
        <w:t>、公务用车购置及运行费和公务接待费。其中，因公出国（境）费</w:t>
      </w:r>
      <w:r w:rsidR="00911ED0">
        <w:rPr>
          <w:rFonts w:ascii="仿宋" w:eastAsia="仿宋" w:hAnsi="仿宋" w:hint="eastAsia"/>
          <w:sz w:val="32"/>
          <w:szCs w:val="32"/>
          <w:shd w:val="clear" w:color="auto" w:fill="FFFFFF"/>
        </w:rPr>
        <w:t>用</w:t>
      </w:r>
      <w:r>
        <w:rPr>
          <w:rFonts w:ascii="仿宋" w:eastAsia="仿宋" w:hAnsi="仿宋" w:hint="eastAsia"/>
          <w:sz w:val="32"/>
          <w:szCs w:val="32"/>
          <w:shd w:val="clear" w:color="auto" w:fill="FFFFFF"/>
        </w:rPr>
        <w:t>反映单位公务出国（境）的国际旅费、国外城市间交通费、住宿费、伙食费、培训费、公杂费等支出，不含教学科研人员学术交流；公务用车购置及运行</w:t>
      </w:r>
      <w:r>
        <w:rPr>
          <w:rFonts w:ascii="仿宋" w:eastAsia="仿宋" w:hAnsi="仿宋" w:hint="eastAsia"/>
          <w:sz w:val="32"/>
          <w:szCs w:val="32"/>
          <w:shd w:val="clear" w:color="auto" w:fill="FFFFFF"/>
        </w:rPr>
        <w:t>费反映</w:t>
      </w:r>
      <w:r>
        <w:rPr>
          <w:rFonts w:ascii="仿宋" w:eastAsia="仿宋" w:hAnsi="仿宋" w:hint="eastAsia"/>
          <w:sz w:val="32"/>
          <w:szCs w:val="32"/>
          <w:shd w:val="clear" w:color="auto" w:fill="FFFFFF"/>
        </w:rPr>
        <w:t>单位公务用车车辆购置支出（</w:t>
      </w:r>
      <w:r>
        <w:rPr>
          <w:rFonts w:ascii="仿宋" w:eastAsia="仿宋" w:hAnsi="仿宋" w:hint="eastAsia"/>
          <w:sz w:val="32"/>
          <w:szCs w:val="32"/>
          <w:shd w:val="clear" w:color="auto" w:fill="FFFFFF"/>
        </w:rPr>
        <w:t>含车辆</w:t>
      </w:r>
      <w:r>
        <w:rPr>
          <w:rFonts w:ascii="仿宋" w:eastAsia="仿宋" w:hAnsi="仿宋" w:hint="eastAsia"/>
          <w:sz w:val="32"/>
          <w:szCs w:val="32"/>
          <w:shd w:val="clear" w:color="auto" w:fill="FFFFFF"/>
        </w:rPr>
        <w:t>购置税）</w:t>
      </w:r>
      <w:r>
        <w:rPr>
          <w:rFonts w:ascii="仿宋" w:eastAsia="仿宋" w:hAnsi="仿宋" w:hint="eastAsia"/>
          <w:sz w:val="32"/>
          <w:szCs w:val="32"/>
          <w:shd w:val="clear" w:color="auto" w:fill="FFFFFF"/>
        </w:rPr>
        <w:t>及燃费</w:t>
      </w:r>
      <w:r>
        <w:rPr>
          <w:rFonts w:ascii="仿宋" w:eastAsia="仿宋" w:hAnsi="仿宋" w:hint="eastAsia"/>
          <w:sz w:val="32"/>
          <w:szCs w:val="32"/>
          <w:shd w:val="clear" w:color="auto" w:fill="FFFFFF"/>
        </w:rPr>
        <w:t>、维修费、过桥过路费、保险费等支出；公务接待</w:t>
      </w:r>
      <w:r>
        <w:rPr>
          <w:rFonts w:ascii="仿宋" w:eastAsia="仿宋" w:hAnsi="仿宋" w:hint="eastAsia"/>
          <w:sz w:val="32"/>
          <w:szCs w:val="32"/>
          <w:shd w:val="clear" w:color="auto" w:fill="FFFFFF"/>
        </w:rPr>
        <w:t>费反映</w:t>
      </w:r>
      <w:r>
        <w:rPr>
          <w:rFonts w:ascii="仿宋" w:eastAsia="仿宋" w:hAnsi="仿宋" w:hint="eastAsia"/>
          <w:sz w:val="32"/>
          <w:szCs w:val="32"/>
          <w:shd w:val="clear" w:color="auto" w:fill="FFFFFF"/>
        </w:rPr>
        <w:t>单位按规定开支的各类公务接待（含外宾接待）支出。</w:t>
      </w:r>
    </w:p>
    <w:p w:rsidR="000E72E0">
      <w:pPr>
        <w:spacing w:line="600" w:lineRule="atLeast"/>
        <w:ind w:firstLine="640"/>
        <w:jc w:val="both"/>
      </w:pPr>
      <w:r>
        <w:rPr>
          <w:rFonts w:ascii="仿宋" w:eastAsia="仿宋" w:hAnsi="仿宋" w:hint="eastAsia"/>
          <w:sz w:val="32"/>
          <w:szCs w:val="32"/>
          <w:shd w:val="clear" w:color="auto" w:fill="FFFFFF"/>
        </w:rPr>
        <w:t>16.机关运行经费：指为保障行政单位（含参照公务员法管理的事业单位）运行用于购买货物和服务的各项资金，包括办公及印刷费、邮电费、差旅费、会议费、福利费、日常维修费、专</w:t>
      </w:r>
      <w:r>
        <w:rPr>
          <w:rFonts w:ascii="仿宋" w:eastAsia="仿宋" w:hAnsi="仿宋" w:hint="eastAsia"/>
          <w:sz w:val="32"/>
          <w:szCs w:val="32"/>
          <w:shd w:val="clear" w:color="auto" w:fill="FFFFFF"/>
        </w:rPr>
        <w:t>用材料及一般设备购置费、办公用房水电费、办公用房取暖费、办公用房物业管理费、公务用车运行维护费以及其他费用。</w:t>
      </w:r>
    </w:p>
    <w:p w:rsidR="006100DE" w:rsidP="001F0AB4">
      <w:pPr>
        <w:spacing w:line="600" w:lineRule="atLeast"/>
        <w:ind w:firstLine="640"/>
        <w:jc w:val="both"/>
        <w:rPr>
          <w:rFonts w:ascii="仿宋" w:eastAsia="仿宋" w:hAnsi="仿宋"/>
          <w:sz w:val="32"/>
          <w:szCs w:val="32"/>
          <w:shd w:val="clear" w:color="auto" w:fill="FFFFFF"/>
        </w:rPr>
      </w:pPr>
      <w:r>
        <w:rPr>
          <w:rFonts w:ascii="仿宋" w:eastAsia="仿宋" w:hAnsi="仿宋"/>
          <w:sz w:val="32"/>
          <w:szCs w:val="32"/>
          <w:shd w:val="clear" w:color="auto" w:fill="FFFFFF"/>
        </w:rPr>
        <w:t>17.一般公共服务支出（类）民主党派及工商联事务（款）行政运行（项）：指反映行政单位(包括实行公务员管理的事业单位)的基本支出。</w:t>
      </w:r>
    </w:p>
    <w:p>
      <w:pPr>
        <w:spacing w:line="600" w:lineRule="atLeast"/>
        <w:ind w:firstLine="640"/>
        <w:jc w:val="both"/>
        <w:rPr>
          <w:rFonts w:ascii="仿宋" w:eastAsia="仿宋" w:hAnsi="仿宋"/>
          <w:sz w:val="32"/>
          <w:szCs w:val="32"/>
          <w:shd w:val="clear" w:color="auto" w:fill="FFFFFF"/>
        </w:rPr>
      </w:pPr>
      <w:r>
        <w:rPr>
          <w:rFonts w:ascii="仿宋" w:eastAsia="仿宋" w:hAnsi="仿宋"/>
          <w:b w:val="0"/>
          <w:sz w:val="32"/>
          <w:szCs w:val="32"/>
          <w:shd w:val="clear" w:color="auto" w:fill="FFFFFF"/>
        </w:rPr>
        <w:t>18.一般公共服务支出（类）民主党派及工商联事务（款）一般行政管理事务（项）：指反映行政单位(包括实行公务员管理的事业单位)未单独设置项级科目的其他项目支出。</w:t>
      </w:r>
    </w:p>
    <w:p>
      <w:pPr>
        <w:spacing w:line="600" w:lineRule="atLeast"/>
        <w:ind w:firstLine="640"/>
        <w:jc w:val="both"/>
        <w:rPr>
          <w:rFonts w:ascii="仿宋" w:eastAsia="仿宋" w:hAnsi="仿宋"/>
          <w:sz w:val="32"/>
          <w:szCs w:val="32"/>
          <w:shd w:val="clear" w:color="auto" w:fill="FFFFFF"/>
        </w:rPr>
      </w:pPr>
      <w:r>
        <w:rPr>
          <w:rFonts w:ascii="仿宋" w:eastAsia="仿宋" w:hAnsi="仿宋"/>
          <w:b w:val="0"/>
          <w:sz w:val="32"/>
          <w:szCs w:val="32"/>
          <w:shd w:val="clear" w:color="auto" w:fill="FFFFFF"/>
        </w:rPr>
        <w:t>19.社会保障和就业支出（类）行政事业单位养老支出（款）机关事业单位基本养老保险缴费支出（项）：指反映机关事业单位实施养老保险制度由单位缴纳的基本养老保险费支出。</w:t>
      </w:r>
    </w:p>
    <w:p>
      <w:pPr>
        <w:spacing w:line="600" w:lineRule="atLeast"/>
        <w:ind w:firstLine="640"/>
        <w:jc w:val="both"/>
        <w:rPr>
          <w:rFonts w:ascii="仿宋" w:eastAsia="仿宋" w:hAnsi="仿宋"/>
          <w:sz w:val="32"/>
          <w:szCs w:val="32"/>
          <w:shd w:val="clear" w:color="auto" w:fill="FFFFFF"/>
        </w:rPr>
      </w:pPr>
      <w:r>
        <w:rPr>
          <w:rFonts w:ascii="仿宋" w:eastAsia="仿宋" w:hAnsi="仿宋"/>
          <w:b w:val="0"/>
          <w:sz w:val="32"/>
          <w:szCs w:val="32"/>
          <w:shd w:val="clear" w:color="auto" w:fill="FFFFFF"/>
        </w:rPr>
        <w:t>20.社会保障和就业支出（类）行政事业单位养老支出（款）机关事业单位职业年金缴费支出（项）：指反映机关事业单位实施养老保险制度由单位实际缴纳的职业年金支出。</w:t>
      </w:r>
    </w:p>
    <w:p>
      <w:pPr>
        <w:spacing w:line="600" w:lineRule="atLeast"/>
        <w:ind w:firstLine="640"/>
        <w:jc w:val="both"/>
        <w:rPr>
          <w:rFonts w:ascii="仿宋" w:eastAsia="仿宋" w:hAnsi="仿宋"/>
          <w:sz w:val="32"/>
          <w:szCs w:val="32"/>
          <w:shd w:val="clear" w:color="auto" w:fill="FFFFFF"/>
        </w:rPr>
      </w:pPr>
      <w:r>
        <w:rPr>
          <w:rFonts w:ascii="仿宋" w:eastAsia="仿宋" w:hAnsi="仿宋"/>
          <w:b w:val="0"/>
          <w:sz w:val="32"/>
          <w:szCs w:val="32"/>
          <w:shd w:val="clear" w:color="auto" w:fill="FFFFFF"/>
        </w:rPr>
        <w:t>21.卫生健康支出（类）行政事业单位医疗（款）行政单位医疗（项）：指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atLeast"/>
        <w:ind w:firstLine="640"/>
        <w:jc w:val="both"/>
        <w:rPr>
          <w:rFonts w:ascii="仿宋" w:eastAsia="仿宋" w:hAnsi="仿宋"/>
          <w:sz w:val="32"/>
          <w:szCs w:val="32"/>
          <w:shd w:val="clear" w:color="auto" w:fill="FFFFFF"/>
        </w:rPr>
      </w:pPr>
      <w:r>
        <w:rPr>
          <w:rFonts w:ascii="仿宋" w:eastAsia="仿宋" w:hAnsi="仿宋"/>
          <w:b w:val="0"/>
          <w:sz w:val="32"/>
          <w:szCs w:val="32"/>
          <w:shd w:val="clear" w:color="auto" w:fill="FFFFFF"/>
        </w:rPr>
        <w:t>22.卫生健康支出（类）行政事业单位医疗（款）公务员医疗补助（项）：指反映财政部门安排的公务员医疗补助经费。</w:t>
      </w:r>
    </w:p>
    <w:p>
      <w:pPr>
        <w:spacing w:line="600" w:lineRule="atLeast"/>
        <w:ind w:firstLine="640"/>
        <w:jc w:val="both"/>
        <w:rPr>
          <w:rFonts w:ascii="仿宋" w:eastAsia="仿宋" w:hAnsi="仿宋"/>
          <w:sz w:val="32"/>
          <w:szCs w:val="32"/>
          <w:shd w:val="clear" w:color="auto" w:fill="FFFFFF"/>
        </w:rPr>
      </w:pPr>
      <w:r>
        <w:rPr>
          <w:rFonts w:ascii="仿宋" w:eastAsia="仿宋" w:hAnsi="仿宋"/>
          <w:b w:val="0"/>
          <w:sz w:val="32"/>
          <w:szCs w:val="32"/>
          <w:shd w:val="clear" w:color="auto" w:fill="FFFFFF"/>
        </w:rPr>
        <w:t>23.住房保障支出（类）住房改革支出（款）住房公积金（项）：指反映行政事业单位按人力资源和社会保障部、财政部规定的基本工资和津贴补贴以及规定比例为职工缴纳的住房公积金。</w:t>
      </w:r>
    </w:p>
    <w:p>
      <w:pPr>
        <w:spacing w:line="600" w:lineRule="atLeast"/>
        <w:ind w:firstLine="640"/>
        <w:jc w:val="both"/>
        <w:rPr>
          <w:rFonts w:ascii="仿宋" w:eastAsia="仿宋" w:hAnsi="仿宋"/>
          <w:sz w:val="32"/>
          <w:szCs w:val="32"/>
          <w:shd w:val="clear" w:color="auto" w:fill="FFFFFF"/>
        </w:rPr>
      </w:pPr>
      <w:r>
        <w:rPr>
          <w:rFonts w:ascii="仿宋" w:eastAsia="仿宋" w:hAnsi="仿宋"/>
          <w:b w:val="0"/>
          <w:sz w:val="32"/>
          <w:szCs w:val="32"/>
          <w:shd w:val="clear" w:color="auto" w:fill="FFFFFF"/>
        </w:rPr>
        <w:t>24.住房保障支出（类）住房改革支出（款）购房补贴（项）：指反映按房改政策规定，行政事业单位向符合条件职工(含离退休人员)、军队(含武警)向转役复员离退休人员发放的用于购买住房的补贴。</w:t>
      </w:r>
    </w:p>
    <w:p w:rsidR="0022433D" w:rsidP="004510BF">
      <w:pPr>
        <w:spacing w:line="600" w:lineRule="atLeast"/>
        <w:ind w:firstLine="640" w:firstLineChars="200"/>
        <w:jc w:val="both"/>
        <w:outlineLvl w:val="0"/>
        <w:rPr>
          <w:rStyle w:val="22"/>
          <w:rFonts w:ascii="黑体" w:eastAsia="黑体" w:hAnsi="宋体" w:cs="Arial"/>
          <w:sz w:val="32"/>
          <w:szCs w:val="32"/>
        </w:rPr>
        <w:sectPr w:rsidSect="00C75FB0">
          <w:pgSz w:w="11907" w:h="16840" w:code="9"/>
          <w:pgMar w:top="1803" w:right="1440" w:bottom="1803" w:left="1440" w:header="851" w:footer="992" w:gutter="0"/>
          <w:cols w:space="425"/>
          <w:docGrid w:linePitch="326"/>
        </w:sectPr>
      </w:pPr>
      <w:bookmarkStart w:id="144" w:name="_Toc142571935"/>
    </w:p>
    <w:p w:rsidR="00BA3E65" w:rsidRPr="00A05027" w:rsidP="004510BF">
      <w:pPr>
        <w:spacing w:line="600" w:lineRule="atLeast"/>
        <w:ind w:firstLine="640" w:firstLineChars="200"/>
        <w:jc w:val="both"/>
        <w:outlineLvl w:val="0"/>
        <w:rPr>
          <w:rStyle w:val="22"/>
          <w:rFonts w:ascii="黑体" w:eastAsia="黑体" w:hAnsi="宋体" w:cs="Arial"/>
          <w:sz w:val="32"/>
          <w:szCs w:val="32"/>
        </w:rPr>
      </w:pPr>
      <w:bookmarkStart w:id="145" w:name="_Toc143789484"/>
      <w:bookmarkStart w:id="146" w:name="_Toc256000031"/>
      <w:r w:rsidRPr="00A05027">
        <w:rPr>
          <w:rStyle w:val="22"/>
          <w:rFonts w:ascii="黑体" w:eastAsia="黑体" w:hAnsi="宋体" w:cs="Arial" w:hint="eastAsia"/>
          <w:sz w:val="32"/>
          <w:szCs w:val="32"/>
        </w:rPr>
        <w:t>五、附件</w:t>
      </w:r>
      <w:bookmarkEnd w:id="146"/>
      <w:bookmarkEnd w:id="144"/>
      <w:bookmarkEnd w:id="145"/>
    </w:p>
    <w:p w:rsidR="004F363F" w:rsidRPr="0049630F" w:rsidP="004645F3">
      <w:pPr>
        <w:spacing w:line="600" w:lineRule="atLeast"/>
        <w:ind w:firstLine="641"/>
        <w:rPr>
          <w:rFonts w:ascii="仿宋" w:eastAsia="仿宋" w:hAnsi="仿宋"/>
          <w:sz w:val="32"/>
          <w:szCs w:val="32"/>
        </w:rPr>
      </w:pPr>
    </w:p>
    <w:sectPr w:rsidSect="00C75FB0">
      <w:pgSz w:w="11907" w:h="16840" w:code="9"/>
      <w:pgMar w:top="1803" w:right="1440" w:bottom="1803" w:left="1440" w:header="851" w:footer="992" w:gutter="0"/>
      <w:cols w:space="425"/>
      <w:docGrid w:linePitch="326"/>
    </w:sectPr>
    <w:tbl>
      <w:tblPr>
        <w:tblStyle w:val="2"/>
        <w:tblW w:w="7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
        <w:tblW w:type="dxa"/>
      </w:tblPr>
      <w:tblGrid>
        <w:gridCol w:w="3856"/>
        <w:gridCol w:w="2136"/>
        <w:gridCol w:w="1176"/>
      </w:tblGrid>
      <w:tr w14:paraId="23ED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5000" w:type="pct"/>
            <w:gridSpan w:val="3"/>
            <w:tcBorders>
              <w:top w:val="nil"/>
              <w:left w:val="nil"/>
              <w:bottom w:val="nil"/>
              <w:right w:val="nil"/>
            </w:tcBorders>
            <w:shd w:val="clear" w:color="auto" w:fill="auto"/>
            <w:noWrap/>
            <w:vAlign w:val="center"/>
          </w:tcPr>
          <w:p w14:paraId="4D671BA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2023年部门项目支出绩效自评结果清单</w:t>
            </w:r>
          </w:p>
        </w:tc>
      </w:tr>
      <w:tr w14:paraId="2377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790" w:type="pct"/>
            <w:tcBorders>
              <w:top w:val="nil"/>
              <w:left w:val="nil"/>
              <w:bottom w:val="nil"/>
              <w:right w:val="nil"/>
            </w:tcBorders>
            <w:shd w:val="clear" w:color="auto" w:fill="auto"/>
            <w:noWrap/>
            <w:vAlign w:val="center"/>
          </w:tcPr>
          <w:p w14:paraId="33D91A17">
            <w:pPr>
              <w:keepNext w:val="0"/>
              <w:keepLines w:val="0"/>
              <w:widowControl/>
              <w:suppressLineNumbers w:val="0"/>
              <w:jc w:val="left"/>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中国民主建国会温州市委员会</w:t>
            </w:r>
          </w:p>
        </w:tc>
        <w:tc>
          <w:tcPr>
            <w:tcW w:w="1291" w:type="pct"/>
            <w:tcBorders>
              <w:top w:val="nil"/>
              <w:left w:val="nil"/>
              <w:bottom w:val="nil"/>
              <w:right w:val="nil"/>
            </w:tcBorders>
            <w:shd w:val="clear" w:color="auto" w:fill="auto"/>
            <w:noWrap/>
            <w:vAlign w:val="center"/>
          </w:tcPr>
          <w:p w14:paraId="6D749091">
            <w:pPr>
              <w:rPr>
                <w:rFonts w:hint="eastAsia" w:ascii="宋体" w:hAnsi="宋体" w:eastAsia="宋体" w:cs="宋体"/>
                <w:i w:val="0"/>
                <w:iCs w:val="0"/>
                <w:color w:val="000000"/>
                <w:sz w:val="28"/>
                <w:szCs w:val="28"/>
                <w:u w:val="none"/>
              </w:rPr>
            </w:pPr>
          </w:p>
        </w:tc>
        <w:tc>
          <w:tcPr>
            <w:tcW w:w="917" w:type="pct"/>
            <w:tcBorders>
              <w:top w:val="nil"/>
              <w:left w:val="nil"/>
              <w:bottom w:val="nil"/>
              <w:right w:val="nil"/>
            </w:tcBorders>
            <w:shd w:val="clear" w:color="auto" w:fill="auto"/>
            <w:noWrap/>
            <w:vAlign w:val="center"/>
          </w:tcPr>
          <w:p w14:paraId="7DC6D98D">
            <w:pPr>
              <w:rPr>
                <w:rFonts w:hint="eastAsia" w:ascii="宋体" w:hAnsi="宋体" w:eastAsia="宋体" w:cs="宋体"/>
                <w:i w:val="0"/>
                <w:iCs w:val="0"/>
                <w:color w:val="000000"/>
                <w:sz w:val="28"/>
                <w:szCs w:val="28"/>
                <w:u w:val="none"/>
              </w:rPr>
            </w:pPr>
          </w:p>
        </w:tc>
      </w:tr>
      <w:tr w14:paraId="27FE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2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D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5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自评结论</w:t>
            </w:r>
          </w:p>
        </w:tc>
      </w:tr>
      <w:tr w14:paraId="44DB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C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8"/>
                <w:szCs w:val="28"/>
                <w:u w:val="none"/>
                <w:lang w:eastAsia="zh-CN"/>
              </w:rPr>
              <w:t>中国民主建国会温州市委员会</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D69A">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专项业务费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86E7">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良</w:t>
            </w:r>
          </w:p>
        </w:tc>
      </w:tr>
      <w:tr w14:paraId="5FF7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B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8"/>
                <w:szCs w:val="28"/>
                <w:u w:val="none"/>
                <w:lang w:eastAsia="zh-CN"/>
              </w:rPr>
              <w:t>中国民主建国会温州市委员会</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7781">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市级</w:t>
            </w:r>
            <w:bookmarkStart w:id="0" w:name="_GoBack"/>
            <w:bookmarkEnd w:id="0"/>
            <w:r>
              <w:rPr>
                <w:rFonts w:hint="eastAsia" w:ascii="宋体" w:hAnsi="宋体" w:eastAsia="宋体" w:cs="宋体"/>
                <w:i w:val="0"/>
                <w:iCs w:val="0"/>
                <w:color w:val="000000"/>
                <w:sz w:val="24"/>
                <w:szCs w:val="24"/>
                <w:u w:val="none"/>
                <w:lang w:eastAsia="zh-CN"/>
              </w:rPr>
              <w:t>成员活动经费</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218D">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良</w:t>
            </w:r>
          </w:p>
        </w:tc>
      </w:tr>
      <w:tr w14:paraId="68B2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58E6">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973">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FB47">
            <w:pPr>
              <w:rPr>
                <w:rFonts w:hint="eastAsia" w:ascii="宋体" w:hAnsi="宋体" w:eastAsia="宋体" w:cs="宋体"/>
                <w:i w:val="0"/>
                <w:iCs w:val="0"/>
                <w:color w:val="000000"/>
                <w:sz w:val="24"/>
                <w:szCs w:val="24"/>
                <w:u w:val="none"/>
              </w:rPr>
            </w:pPr>
          </w:p>
        </w:tc>
      </w:tr>
      <w:tr w14:paraId="3D5C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DEA0">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D6CA">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E0C2">
            <w:pPr>
              <w:rPr>
                <w:rFonts w:hint="eastAsia" w:ascii="宋体" w:hAnsi="宋体" w:eastAsia="宋体" w:cs="宋体"/>
                <w:i w:val="0"/>
                <w:iCs w:val="0"/>
                <w:color w:val="000000"/>
                <w:sz w:val="24"/>
                <w:szCs w:val="24"/>
                <w:u w:val="none"/>
              </w:rPr>
            </w:pPr>
          </w:p>
        </w:tc>
      </w:tr>
      <w:tr w14:paraId="5918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E0D0">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97A9">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763D">
            <w:pPr>
              <w:rPr>
                <w:rFonts w:hint="eastAsia" w:ascii="宋体" w:hAnsi="宋体" w:eastAsia="宋体" w:cs="宋体"/>
                <w:i w:val="0"/>
                <w:iCs w:val="0"/>
                <w:color w:val="000000"/>
                <w:sz w:val="24"/>
                <w:szCs w:val="24"/>
                <w:u w:val="none"/>
              </w:rPr>
            </w:pPr>
          </w:p>
        </w:tc>
      </w:tr>
      <w:tr w14:paraId="2E2D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EFC9">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2916">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7C07">
            <w:pPr>
              <w:rPr>
                <w:rFonts w:hint="eastAsia" w:ascii="宋体" w:hAnsi="宋体" w:eastAsia="宋体" w:cs="宋体"/>
                <w:i w:val="0"/>
                <w:iCs w:val="0"/>
                <w:color w:val="000000"/>
                <w:sz w:val="24"/>
                <w:szCs w:val="24"/>
                <w:u w:val="none"/>
              </w:rPr>
            </w:pPr>
          </w:p>
        </w:tc>
      </w:tr>
      <w:tr w14:paraId="3FF5F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7AA3">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7157">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3A8C">
            <w:pPr>
              <w:rPr>
                <w:rFonts w:hint="eastAsia" w:ascii="宋体" w:hAnsi="宋体" w:eastAsia="宋体" w:cs="宋体"/>
                <w:i w:val="0"/>
                <w:iCs w:val="0"/>
                <w:color w:val="000000"/>
                <w:sz w:val="24"/>
                <w:szCs w:val="24"/>
                <w:u w:val="none"/>
              </w:rPr>
            </w:pPr>
          </w:p>
        </w:tc>
      </w:tr>
      <w:tr w14:paraId="77AF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99FC">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ED5D">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5BC7">
            <w:pPr>
              <w:rPr>
                <w:rFonts w:hint="eastAsia" w:ascii="宋体" w:hAnsi="宋体" w:eastAsia="宋体" w:cs="宋体"/>
                <w:i w:val="0"/>
                <w:iCs w:val="0"/>
                <w:color w:val="000000"/>
                <w:sz w:val="24"/>
                <w:szCs w:val="24"/>
                <w:u w:val="none"/>
              </w:rPr>
            </w:pPr>
          </w:p>
        </w:tc>
      </w:tr>
      <w:tr w14:paraId="68EE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47B5">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8124">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48D4">
            <w:pPr>
              <w:rPr>
                <w:rFonts w:hint="eastAsia" w:ascii="宋体" w:hAnsi="宋体" w:eastAsia="宋体" w:cs="宋体"/>
                <w:i w:val="0"/>
                <w:iCs w:val="0"/>
                <w:color w:val="000000"/>
                <w:sz w:val="24"/>
                <w:szCs w:val="24"/>
                <w:u w:val="none"/>
              </w:rPr>
            </w:pPr>
          </w:p>
        </w:tc>
      </w:tr>
      <w:tr w14:paraId="3138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C4E5">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6B6D">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72E9">
            <w:pPr>
              <w:rPr>
                <w:rFonts w:hint="eastAsia" w:ascii="宋体" w:hAnsi="宋体" w:eastAsia="宋体" w:cs="宋体"/>
                <w:i w:val="0"/>
                <w:iCs w:val="0"/>
                <w:color w:val="000000"/>
                <w:sz w:val="24"/>
                <w:szCs w:val="24"/>
                <w:u w:val="none"/>
              </w:rPr>
            </w:pPr>
          </w:p>
        </w:tc>
      </w:tr>
      <w:tr w14:paraId="10E1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816B">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1A31">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71FE">
            <w:pPr>
              <w:rPr>
                <w:rFonts w:hint="eastAsia" w:ascii="宋体" w:hAnsi="宋体" w:eastAsia="宋体" w:cs="宋体"/>
                <w:i w:val="0"/>
                <w:iCs w:val="0"/>
                <w:color w:val="000000"/>
                <w:sz w:val="24"/>
                <w:szCs w:val="24"/>
                <w:u w:val="none"/>
              </w:rPr>
            </w:pPr>
          </w:p>
        </w:tc>
      </w:tr>
      <w:tr w14:paraId="2FFB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F3E9">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D0F8">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A7F7">
            <w:pPr>
              <w:rPr>
                <w:rFonts w:hint="eastAsia" w:ascii="宋体" w:hAnsi="宋体" w:eastAsia="宋体" w:cs="宋体"/>
                <w:i w:val="0"/>
                <w:iCs w:val="0"/>
                <w:color w:val="000000"/>
                <w:sz w:val="24"/>
                <w:szCs w:val="24"/>
                <w:u w:val="none"/>
              </w:rPr>
            </w:pPr>
          </w:p>
        </w:tc>
      </w:tr>
      <w:tr w14:paraId="1736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A434">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EAD0">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40B5">
            <w:pPr>
              <w:rPr>
                <w:rFonts w:hint="eastAsia" w:ascii="宋体" w:hAnsi="宋体" w:eastAsia="宋体" w:cs="宋体"/>
                <w:i w:val="0"/>
                <w:iCs w:val="0"/>
                <w:color w:val="000000"/>
                <w:sz w:val="24"/>
                <w:szCs w:val="24"/>
                <w:u w:val="none"/>
              </w:rPr>
            </w:pPr>
          </w:p>
        </w:tc>
      </w:tr>
      <w:tr w14:paraId="537E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3769">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91F3">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9967">
            <w:pPr>
              <w:rPr>
                <w:rFonts w:hint="eastAsia" w:ascii="宋体" w:hAnsi="宋体" w:eastAsia="宋体" w:cs="宋体"/>
                <w:i w:val="0"/>
                <w:iCs w:val="0"/>
                <w:color w:val="000000"/>
                <w:sz w:val="24"/>
                <w:szCs w:val="24"/>
                <w:u w:val="none"/>
              </w:rPr>
            </w:pPr>
          </w:p>
        </w:tc>
      </w:tr>
      <w:tr w14:paraId="55DC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C56B">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A87B">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8714">
            <w:pPr>
              <w:rPr>
                <w:rFonts w:hint="eastAsia" w:ascii="宋体" w:hAnsi="宋体" w:eastAsia="宋体" w:cs="宋体"/>
                <w:i w:val="0"/>
                <w:iCs w:val="0"/>
                <w:color w:val="000000"/>
                <w:sz w:val="24"/>
                <w:szCs w:val="24"/>
                <w:u w:val="none"/>
              </w:rPr>
            </w:pPr>
          </w:p>
        </w:tc>
      </w:tr>
      <w:tr w14:paraId="09D7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5A6C">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A259">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57CD">
            <w:pPr>
              <w:rPr>
                <w:rFonts w:hint="eastAsia" w:ascii="宋体" w:hAnsi="宋体" w:eastAsia="宋体" w:cs="宋体"/>
                <w:i w:val="0"/>
                <w:iCs w:val="0"/>
                <w:color w:val="000000"/>
                <w:sz w:val="24"/>
                <w:szCs w:val="24"/>
                <w:u w:val="none"/>
              </w:rPr>
            </w:pPr>
          </w:p>
        </w:tc>
      </w:tr>
      <w:tr w14:paraId="23966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ECFB">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390E">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3B3E">
            <w:pPr>
              <w:rPr>
                <w:rFonts w:hint="eastAsia" w:ascii="宋体" w:hAnsi="宋体" w:eastAsia="宋体" w:cs="宋体"/>
                <w:i w:val="0"/>
                <w:iCs w:val="0"/>
                <w:color w:val="000000"/>
                <w:sz w:val="24"/>
                <w:szCs w:val="24"/>
                <w:u w:val="none"/>
              </w:rPr>
            </w:pPr>
          </w:p>
        </w:tc>
      </w:tr>
      <w:tr w14:paraId="0A20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F757">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0D70">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37B4">
            <w:pPr>
              <w:rPr>
                <w:rFonts w:hint="eastAsia" w:ascii="宋体" w:hAnsi="宋体" w:eastAsia="宋体" w:cs="宋体"/>
                <w:i w:val="0"/>
                <w:iCs w:val="0"/>
                <w:color w:val="000000"/>
                <w:sz w:val="24"/>
                <w:szCs w:val="24"/>
                <w:u w:val="none"/>
              </w:rPr>
            </w:pPr>
          </w:p>
        </w:tc>
      </w:tr>
      <w:tr w14:paraId="0E83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AC99">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5157">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770F">
            <w:pPr>
              <w:rPr>
                <w:rFonts w:hint="eastAsia" w:ascii="宋体" w:hAnsi="宋体" w:eastAsia="宋体" w:cs="宋体"/>
                <w:i w:val="0"/>
                <w:iCs w:val="0"/>
                <w:color w:val="000000"/>
                <w:sz w:val="24"/>
                <w:szCs w:val="24"/>
                <w:u w:val="none"/>
              </w:rPr>
            </w:pPr>
          </w:p>
        </w:tc>
      </w:tr>
      <w:tr w14:paraId="4EB1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8668">
            <w:pP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C797">
            <w:pPr>
              <w:rPr>
                <w:rFonts w:hint="eastAsia" w:ascii="宋体" w:hAnsi="宋体" w:eastAsia="宋体" w:cs="宋体"/>
                <w:i w:val="0"/>
                <w:iCs w:val="0"/>
                <w:color w:val="000000"/>
                <w:sz w:val="24"/>
                <w:szCs w:val="24"/>
                <w:u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65A2">
            <w:pPr>
              <w:rPr>
                <w:rFonts w:hint="eastAsia" w:ascii="宋体" w:hAnsi="宋体" w:eastAsia="宋体" w:cs="宋体"/>
                <w:i w:val="0"/>
                <w:iCs w:val="0"/>
                <w:color w:val="000000"/>
                <w:sz w:val="24"/>
                <w:szCs w:val="24"/>
                <w:u w:val="none"/>
              </w:rPr>
            </w:pPr>
          </w:p>
        </w:tc>
      </w:tr>
    </w:tbl>
    <w:p w14:paraId="3049EBE8"/>
    <w:p>
      <w:pPr>
        <w:sectPr>
          <w:pgSz w:w="16838" w:h="11906"/>
        </w:sectPr>
      </w:pPr>
    </w:p>
    <w:sectPr>
      <w:pgSz w:w="11906" w:h="16838"/>
      <w:pgMar w:top="1440" w:right="1800" w:bottom="1440" w:left="1800" w:header="851" w:footer="992" w:gutter="0"/>
      <w:cols w:space="425" w:num="1"/>
      <w:docGrid w:type="lines" w:linePitch="312" w:charSpace="0"/>
    </w:sectPr>
    <w:p w:rsidR="003564E7" w:rsidRDefault="003564E7" w:rsidP="003564E7">
      <w:pPr>
        <w:spacing w:line="240" w:lineRule="exact"/>
        <w:jc w:val="right"/>
        <w:rPr>
          <w:rFonts w:ascii="宋体" w:hAnsi="宋体"/>
          <w:b/>
          <w:color w:val="000000"/>
          <w:sz w:val="44"/>
          <w:szCs w:val="44"/>
        </w:rPr>
      </w:pPr>
    </w:p>
    <w:p w:rsidR="003564E7" w:rsidRDefault="003564E7" w:rsidP="003564E7">
      <w:pPr>
        <w:spacing w:line="240" w:lineRule="exact"/>
        <w:jc w:val="right"/>
        <w:rPr>
          <w:rFonts w:ascii="宋体" w:hAnsi="宋体" w:hint="eastAsia"/>
          <w:color w:val="000000"/>
          <w:sz w:val="44"/>
          <w:szCs w:val="44"/>
        </w:rPr>
      </w:pPr>
      <w:r>
        <w:rPr>
          <w:rFonts w:ascii="宋体" w:hAnsi="宋体" w:hint="eastAsia"/>
          <w:color w:val="000000"/>
          <w:sz w:val="44"/>
          <w:szCs w:val="44"/>
        </w:rPr>
        <w:t xml:space="preserve"> </w:t>
      </w:r>
    </w:p>
    <w:p w:rsidR="003564E7" w:rsidRDefault="003564E7" w:rsidP="003564E7">
      <w:pPr>
        <w:spacing w:line="240" w:lineRule="exact"/>
        <w:jc w:val="right"/>
        <w:rPr>
          <w:rFonts w:ascii="宋体" w:hAnsi="宋体" w:hint="eastAsia"/>
          <w:color w:val="000000"/>
          <w:sz w:val="44"/>
          <w:szCs w:val="44"/>
        </w:rPr>
      </w:pPr>
      <w:r>
        <w:rPr>
          <w:rFonts w:ascii="宋体" w:hAnsi="宋体" w:hint="eastAsia"/>
          <w:color w:val="000000"/>
          <w:sz w:val="44"/>
          <w:szCs w:val="44"/>
        </w:rPr>
        <w:t xml:space="preserve"> </w:t>
      </w:r>
    </w:p>
    <w:p w:rsidR="003564E7" w:rsidRDefault="003564E7" w:rsidP="003564E7">
      <w:pPr>
        <w:spacing w:line="240" w:lineRule="exact"/>
        <w:jc w:val="right"/>
        <w:rPr>
          <w:rFonts w:ascii="宋体" w:hAnsi="宋体" w:hint="eastAsia"/>
          <w:color w:val="000000"/>
          <w:sz w:val="44"/>
          <w:szCs w:val="44"/>
        </w:rPr>
      </w:pPr>
      <w:r>
        <w:rPr>
          <w:rFonts w:ascii="宋体" w:hAnsi="宋体" w:hint="eastAsia"/>
          <w:color w:val="000000"/>
          <w:sz w:val="44"/>
          <w:szCs w:val="44"/>
        </w:rPr>
        <w:t xml:space="preserve"> </w:t>
      </w:r>
    </w:p>
    <w:p w:rsidR="003564E7" w:rsidRDefault="003564E7" w:rsidP="003564E7">
      <w:pPr>
        <w:spacing w:line="240" w:lineRule="exact"/>
        <w:jc w:val="right"/>
        <w:rPr>
          <w:rFonts w:ascii="宋体" w:hAnsi="宋体" w:hint="eastAsia"/>
          <w:color w:val="000000"/>
          <w:sz w:val="44"/>
          <w:szCs w:val="44"/>
        </w:rPr>
      </w:pPr>
      <w:r>
        <w:rPr>
          <w:rFonts w:ascii="宋体" w:hAnsi="宋体" w:hint="eastAsia"/>
          <w:color w:val="000000"/>
          <w:sz w:val="44"/>
          <w:szCs w:val="44"/>
        </w:rPr>
        <w:t xml:space="preserve"> </w:t>
      </w:r>
    </w:p>
    <w:p w:rsidR="003564E7" w:rsidRDefault="003564E7" w:rsidP="003564E7">
      <w:pPr>
        <w:ind w:leftChars="-85" w:left="-178" w:rightChars="-244" w:right="-512"/>
        <w:jc w:val="center"/>
        <w:rPr>
          <w:rFonts w:ascii="宋体" w:hAnsi="宋体" w:hint="eastAsia"/>
          <w:color w:val="000000"/>
          <w:sz w:val="44"/>
          <w:szCs w:val="44"/>
        </w:rPr>
      </w:pPr>
      <w:r>
        <w:rPr>
          <w:rFonts w:ascii="宋体" w:hAnsi="宋体" w:hint="eastAsia"/>
          <w:color w:val="000000"/>
          <w:sz w:val="44"/>
          <w:szCs w:val="44"/>
        </w:rPr>
        <w:t>2023年度温州市级财政项目支出</w:t>
      </w:r>
    </w:p>
    <w:p w:rsidR="003564E7" w:rsidRDefault="003564E7" w:rsidP="003564E7">
      <w:pPr>
        <w:spacing w:line="260" w:lineRule="exact"/>
        <w:rPr>
          <w:rFonts w:ascii="宋体" w:hAnsi="宋体" w:hint="eastAsia"/>
          <w:color w:val="000000"/>
          <w:sz w:val="30"/>
          <w:szCs w:val="30"/>
        </w:rPr>
      </w:pPr>
      <w:r>
        <w:rPr>
          <w:rFonts w:ascii="宋体" w:hAnsi="宋体" w:hint="eastAsia"/>
          <w:color w:val="000000"/>
          <w:sz w:val="30"/>
          <w:szCs w:val="30"/>
        </w:rPr>
        <w:t xml:space="preserve"> </w:t>
      </w:r>
    </w:p>
    <w:p w:rsidR="003564E7" w:rsidRDefault="003564E7" w:rsidP="003564E7">
      <w:pPr>
        <w:spacing w:line="260" w:lineRule="exact"/>
        <w:rPr>
          <w:rFonts w:ascii="宋体" w:hAnsi="宋体" w:hint="eastAsia"/>
          <w:color w:val="000000"/>
          <w:sz w:val="30"/>
          <w:szCs w:val="30"/>
        </w:rPr>
      </w:pPr>
      <w:r>
        <w:rPr>
          <w:rFonts w:ascii="宋体" w:hAnsi="宋体" w:hint="eastAsia"/>
          <w:color w:val="000000"/>
          <w:sz w:val="30"/>
          <w:szCs w:val="30"/>
        </w:rPr>
        <w:t xml:space="preserve"> </w:t>
      </w:r>
    </w:p>
    <w:p w:rsidR="003564E7" w:rsidRDefault="003564E7" w:rsidP="003564E7">
      <w:pPr>
        <w:spacing w:line="1000" w:lineRule="exact"/>
        <w:jc w:val="center"/>
        <w:rPr>
          <w:rFonts w:ascii="宋体" w:hAnsi="宋体" w:cs="Times New Roman" w:hint="eastAsia"/>
          <w:b/>
          <w:color w:val="000000"/>
          <w:sz w:val="84"/>
          <w:szCs w:val="84"/>
        </w:rPr>
      </w:pPr>
      <w:r>
        <w:rPr>
          <w:rFonts w:ascii="宋体" w:hAnsi="宋体" w:cs="Times New Roman" w:hint="eastAsia"/>
          <w:b/>
          <w:color w:val="000000"/>
          <w:sz w:val="84"/>
          <w:szCs w:val="84"/>
        </w:rPr>
        <w:t>绩</w:t>
      </w:r>
    </w:p>
    <w:p w:rsidR="003564E7" w:rsidRDefault="003564E7" w:rsidP="003564E7">
      <w:pPr>
        <w:spacing w:line="1000" w:lineRule="exact"/>
        <w:jc w:val="center"/>
        <w:rPr>
          <w:rFonts w:ascii="宋体" w:hAnsi="宋体" w:cs="Times New Roman" w:hint="eastAsia"/>
          <w:b/>
          <w:color w:val="000000"/>
          <w:sz w:val="84"/>
          <w:szCs w:val="84"/>
        </w:rPr>
      </w:pPr>
      <w:r>
        <w:rPr>
          <w:rFonts w:ascii="宋体" w:hAnsi="宋体" w:cs="Times New Roman" w:hint="eastAsia"/>
          <w:b/>
          <w:color w:val="000000"/>
          <w:sz w:val="84"/>
          <w:szCs w:val="84"/>
        </w:rPr>
        <w:t>效</w:t>
      </w:r>
    </w:p>
    <w:p w:rsidR="003564E7" w:rsidRDefault="003564E7" w:rsidP="003564E7">
      <w:pPr>
        <w:spacing w:line="1000" w:lineRule="exact"/>
        <w:jc w:val="center"/>
        <w:rPr>
          <w:rFonts w:ascii="宋体" w:hAnsi="宋体" w:cs="Times New Roman" w:hint="eastAsia"/>
          <w:b/>
          <w:color w:val="000000"/>
          <w:sz w:val="84"/>
          <w:szCs w:val="84"/>
        </w:rPr>
      </w:pPr>
      <w:r>
        <w:rPr>
          <w:rFonts w:ascii="宋体" w:hAnsi="宋体" w:cs="Times New Roman" w:hint="eastAsia"/>
          <w:b/>
          <w:color w:val="000000"/>
          <w:sz w:val="84"/>
          <w:szCs w:val="84"/>
        </w:rPr>
        <w:t>复</w:t>
      </w:r>
    </w:p>
    <w:p w:rsidR="003564E7" w:rsidRDefault="003564E7" w:rsidP="003564E7">
      <w:pPr>
        <w:spacing w:line="1000" w:lineRule="exact"/>
        <w:jc w:val="center"/>
        <w:rPr>
          <w:rFonts w:ascii="宋体" w:hAnsi="宋体" w:cs="Times New Roman" w:hint="eastAsia"/>
          <w:b/>
          <w:color w:val="000000"/>
          <w:sz w:val="84"/>
          <w:szCs w:val="84"/>
        </w:rPr>
      </w:pPr>
      <w:r>
        <w:rPr>
          <w:rFonts w:ascii="宋体" w:hAnsi="宋体" w:cs="Times New Roman" w:hint="eastAsia"/>
          <w:b/>
          <w:color w:val="000000"/>
          <w:sz w:val="84"/>
          <w:szCs w:val="84"/>
        </w:rPr>
        <w:t>评</w:t>
      </w:r>
    </w:p>
    <w:p w:rsidR="003564E7" w:rsidRDefault="003564E7" w:rsidP="003564E7">
      <w:pPr>
        <w:spacing w:line="1000" w:lineRule="exact"/>
        <w:jc w:val="center"/>
        <w:rPr>
          <w:rFonts w:ascii="宋体" w:hAnsi="宋体" w:cs="Times New Roman" w:hint="eastAsia"/>
          <w:b/>
          <w:color w:val="000000"/>
          <w:sz w:val="84"/>
          <w:szCs w:val="84"/>
        </w:rPr>
      </w:pPr>
      <w:r>
        <w:rPr>
          <w:rFonts w:ascii="宋体" w:hAnsi="宋体" w:cs="Times New Roman" w:hint="eastAsia"/>
          <w:b/>
          <w:color w:val="000000"/>
          <w:sz w:val="84"/>
          <w:szCs w:val="84"/>
        </w:rPr>
        <w:t>报</w:t>
      </w:r>
    </w:p>
    <w:p w:rsidR="003564E7" w:rsidRDefault="003564E7" w:rsidP="003564E7">
      <w:pPr>
        <w:spacing w:line="1000" w:lineRule="exact"/>
        <w:jc w:val="center"/>
        <w:rPr>
          <w:rFonts w:ascii="宋体" w:hAnsi="宋体" w:cs="Times New Roman" w:hint="eastAsia"/>
          <w:b/>
          <w:color w:val="000000"/>
          <w:sz w:val="84"/>
          <w:szCs w:val="84"/>
        </w:rPr>
      </w:pPr>
      <w:r>
        <w:rPr>
          <w:rFonts w:ascii="宋体" w:hAnsi="宋体" w:cs="Times New Roman" w:hint="eastAsia"/>
          <w:b/>
          <w:color w:val="000000"/>
          <w:sz w:val="84"/>
          <w:szCs w:val="84"/>
        </w:rPr>
        <w:t>告</w:t>
      </w:r>
    </w:p>
    <w:p w:rsidR="003564E7" w:rsidRDefault="003564E7" w:rsidP="003564E7">
      <w:pPr>
        <w:spacing w:line="520" w:lineRule="exact"/>
        <w:ind w:firstLineChars="500" w:firstLine="1506"/>
        <w:rPr>
          <w:rFonts w:ascii="宋体" w:hAnsi="宋体" w:hint="eastAsia"/>
          <w:b/>
          <w:color w:val="000000"/>
          <w:sz w:val="30"/>
          <w:szCs w:val="30"/>
        </w:rPr>
      </w:pPr>
      <w:r>
        <w:rPr>
          <w:rFonts w:ascii="宋体" w:hAnsi="宋体" w:hint="eastAsia"/>
          <w:b/>
          <w:color w:val="000000"/>
          <w:sz w:val="30"/>
          <w:szCs w:val="30"/>
        </w:rPr>
        <w:t xml:space="preserve"> </w:t>
      </w:r>
    </w:p>
    <w:p w:rsidR="003564E7" w:rsidRDefault="003564E7" w:rsidP="003564E7">
      <w:pPr>
        <w:spacing w:line="560" w:lineRule="exact"/>
        <w:ind w:firstLineChars="500" w:firstLine="1600"/>
        <w:rPr>
          <w:rFonts w:ascii="宋体" w:hAnsi="宋体" w:hint="eastAsia"/>
          <w:color w:val="000000"/>
          <w:sz w:val="32"/>
          <w:szCs w:val="32"/>
        </w:rPr>
      </w:pPr>
      <w:r>
        <w:rPr>
          <w:rFonts w:ascii="宋体" w:hAnsi="宋体" w:hint="eastAsia"/>
          <w:color w:val="000000"/>
          <w:sz w:val="32"/>
          <w:szCs w:val="32"/>
        </w:rPr>
        <w:t>项目名称：专项业务费</w:t>
      </w:r>
    </w:p>
    <w:p w:rsidR="003564E7" w:rsidRDefault="003564E7" w:rsidP="003564E7">
      <w:pPr>
        <w:spacing w:line="560" w:lineRule="exact"/>
        <w:ind w:firstLineChars="500" w:firstLine="1600"/>
        <w:rPr>
          <w:rFonts w:ascii="宋体" w:hAnsi="宋体" w:hint="eastAsia"/>
          <w:color w:val="000000"/>
          <w:sz w:val="32"/>
          <w:szCs w:val="32"/>
        </w:rPr>
      </w:pPr>
      <w:r>
        <w:rPr>
          <w:rFonts w:ascii="宋体" w:hAnsi="宋体" w:hint="eastAsia"/>
          <w:color w:val="000000"/>
          <w:sz w:val="32"/>
          <w:szCs w:val="32"/>
        </w:rPr>
        <w:t>项目单位：中国民主建国会温州市委员会</w:t>
      </w:r>
    </w:p>
    <w:p w:rsidR="003564E7" w:rsidRDefault="003564E7" w:rsidP="003564E7">
      <w:pPr>
        <w:spacing w:line="560" w:lineRule="exact"/>
        <w:ind w:firstLineChars="500" w:firstLine="1600"/>
        <w:rPr>
          <w:rFonts w:ascii="宋体" w:hAnsi="宋体" w:cs="Times New Roman" w:hint="eastAsia"/>
          <w:color w:val="000000"/>
          <w:sz w:val="32"/>
          <w:szCs w:val="32"/>
        </w:rPr>
      </w:pPr>
      <w:r>
        <w:rPr>
          <w:rFonts w:ascii="宋体" w:hAnsi="宋体" w:cs="Times New Roman" w:hint="eastAsia"/>
          <w:color w:val="000000"/>
          <w:sz w:val="32"/>
          <w:szCs w:val="32"/>
        </w:rPr>
        <w:t>主管部门：</w:t>
      </w:r>
      <w:r>
        <w:rPr>
          <w:rFonts w:ascii="宋体" w:hAnsi="宋体" w:hint="eastAsia"/>
          <w:color w:val="000000"/>
          <w:sz w:val="32"/>
          <w:szCs w:val="32"/>
        </w:rPr>
        <w:t>中国民主建国会温州市委员会</w:t>
      </w:r>
    </w:p>
    <w:p w:rsidR="003564E7" w:rsidRDefault="003564E7" w:rsidP="003564E7">
      <w:pPr>
        <w:spacing w:line="560" w:lineRule="exact"/>
        <w:ind w:firstLineChars="500" w:firstLine="1600"/>
        <w:rPr>
          <w:rFonts w:ascii="宋体" w:hAnsi="宋体" w:cs="Times New Roman" w:hint="eastAsia"/>
          <w:color w:val="000000"/>
          <w:sz w:val="32"/>
          <w:szCs w:val="32"/>
        </w:rPr>
      </w:pPr>
      <w:r>
        <w:rPr>
          <w:rFonts w:ascii="宋体" w:hAnsi="宋体" w:cs="Times New Roman" w:hint="eastAsia"/>
          <w:color w:val="000000"/>
          <w:sz w:val="32"/>
          <w:szCs w:val="32"/>
        </w:rPr>
        <w:t>评价机构：</w:t>
      </w:r>
      <w:r>
        <w:rPr>
          <w:rFonts w:ascii="宋体" w:hAnsi="宋体" w:hint="eastAsia"/>
          <w:color w:val="000000"/>
          <w:sz w:val="32"/>
          <w:szCs w:val="32"/>
        </w:rPr>
        <w:t>浙江华明会计师事务所有限公司</w:t>
      </w:r>
    </w:p>
    <w:p w:rsidR="003564E7" w:rsidRDefault="003564E7" w:rsidP="003564E7">
      <w:pPr>
        <w:spacing w:line="560" w:lineRule="exact"/>
        <w:ind w:firstLineChars="500" w:firstLine="1600"/>
        <w:rPr>
          <w:rFonts w:ascii="宋体" w:hAnsi="宋体" w:cs="Times New Roman" w:hint="eastAsia"/>
          <w:color w:val="000000"/>
          <w:sz w:val="32"/>
          <w:szCs w:val="32"/>
        </w:rPr>
      </w:pPr>
      <w:r>
        <w:rPr>
          <w:rFonts w:ascii="宋体" w:hAnsi="宋体" w:cs="Times New Roman" w:hint="eastAsia"/>
          <w:color w:val="000000"/>
          <w:sz w:val="32"/>
          <w:szCs w:val="32"/>
        </w:rPr>
        <w:t>委托单位：温州市财政局</w:t>
      </w:r>
    </w:p>
    <w:p w:rsidR="003564E7" w:rsidRDefault="003564E7" w:rsidP="003564E7">
      <w:pPr>
        <w:spacing w:line="560" w:lineRule="exact"/>
        <w:ind w:firstLineChars="500" w:firstLine="1400"/>
        <w:rPr>
          <w:rFonts w:ascii="宋体" w:hAnsi="宋体" w:cs="Times New Roman" w:hint="eastAsia"/>
          <w:color w:val="000000"/>
          <w:sz w:val="28"/>
          <w:szCs w:val="28"/>
        </w:rPr>
      </w:pPr>
      <w:r>
        <w:rPr>
          <w:rFonts w:ascii="宋体" w:hAnsi="宋体" w:cs="Times New Roman" w:hint="eastAsia"/>
          <w:color w:val="000000"/>
          <w:sz w:val="28"/>
          <w:szCs w:val="28"/>
        </w:rPr>
        <w:t xml:space="preserve"> </w:t>
      </w:r>
    </w:p>
    <w:p w:rsidR="003564E7" w:rsidRDefault="003564E7" w:rsidP="003564E7">
      <w:pPr>
        <w:spacing w:line="560" w:lineRule="exact"/>
        <w:jc w:val="center"/>
        <w:rPr>
          <w:rFonts w:ascii="宋体" w:hAnsi="宋体" w:cs="Times New Roman" w:hint="eastAsia"/>
          <w:color w:val="000000"/>
          <w:sz w:val="28"/>
          <w:szCs w:val="28"/>
        </w:rPr>
      </w:pPr>
      <w:r>
        <w:rPr>
          <w:rFonts w:ascii="宋体" w:hAnsi="宋体" w:cs="Times New Roman" w:hint="eastAsia"/>
          <w:color w:val="000000"/>
          <w:sz w:val="28"/>
          <w:szCs w:val="28"/>
        </w:rPr>
        <w:t>2024年6月</w:t>
      </w:r>
    </w:p>
    <w:p w:rsidR="003564E7" w:rsidRDefault="003564E7" w:rsidP="003564E7">
      <w:pPr>
        <w:widowControl/>
        <w:wordWrap w:val="0"/>
        <w:spacing w:line="315" w:lineRule="atLeast"/>
        <w:jc w:val="center"/>
        <w:outlineLvl w:val="0"/>
        <w:rPr>
          <w:rFonts w:ascii="方正小标宋简体" w:eastAsia="方正小标宋简体" w:hint="eastAsia"/>
          <w:spacing w:val="7"/>
          <w:kern w:val="0"/>
          <w:sz w:val="44"/>
          <w:szCs w:val="44"/>
        </w:rPr>
      </w:pPr>
      <w:r>
        <w:rPr>
          <w:rFonts w:ascii="方正小标宋简体" w:eastAsia="方正小标宋简体" w:hint="eastAsia"/>
          <w:spacing w:val="7"/>
          <w:kern w:val="0"/>
          <w:sz w:val="44"/>
          <w:szCs w:val="44"/>
        </w:rPr>
        <w:t xml:space="preserve"> </w:t>
      </w:r>
    </w:p>
    <w:p w:rsidR="003564E7" w:rsidRDefault="003564E7" w:rsidP="003564E7">
      <w:pPr>
        <w:widowControl/>
        <w:jc w:val="left"/>
        <w:rPr>
          <w:rFonts w:ascii="方正小标宋简体" w:eastAsia="方正小标宋简体" w:hAnsi="宋体"/>
          <w:spacing w:val="7"/>
          <w:kern w:val="0"/>
          <w:sz w:val="44"/>
          <w:szCs w:val="44"/>
        </w:rPr>
        <w:sectPr w:rsidR="003564E7">
          <w:pgSz w:w="11906" w:h="16838"/>
          <w:pgMar w:top="1134" w:right="1800" w:bottom="1134" w:left="1800" w:header="851" w:footer="992" w:gutter="0"/>
          <w:cols w:space="720"/>
          <w:docGrid w:type="lines" w:linePitch="312"/>
        </w:sectPr>
      </w:pPr>
    </w:p>
    <w:p w:rsidR="003564E7" w:rsidRDefault="003564E7" w:rsidP="003564E7">
      <w:pPr>
        <w:widowControl/>
        <w:wordWrap w:val="0"/>
        <w:spacing w:line="560" w:lineRule="exact"/>
        <w:jc w:val="center"/>
        <w:outlineLvl w:val="0"/>
        <w:rPr>
          <w:rFonts w:ascii="方正小标宋简体" w:eastAsia="方正小标宋简体" w:hint="eastAsia"/>
          <w:spacing w:val="7"/>
          <w:kern w:val="0"/>
          <w:sz w:val="44"/>
          <w:szCs w:val="44"/>
        </w:rPr>
      </w:pPr>
      <w:r>
        <w:rPr>
          <w:rFonts w:ascii="方正小标宋简体" w:eastAsia="方正小标宋简体" w:hint="eastAsia"/>
          <w:spacing w:val="7"/>
          <w:kern w:val="0"/>
          <w:sz w:val="44"/>
          <w:szCs w:val="44"/>
        </w:rPr>
        <w:lastRenderedPageBreak/>
        <w:t>市级财政支出项目绩效复评表</w:t>
      </w:r>
    </w:p>
    <w:p w:rsidR="003564E7" w:rsidRDefault="003564E7" w:rsidP="003564E7">
      <w:pPr>
        <w:widowControl/>
        <w:wordWrap w:val="0"/>
        <w:spacing w:line="400" w:lineRule="exact"/>
        <w:jc w:val="center"/>
        <w:outlineLvl w:val="0"/>
        <w:rPr>
          <w:rFonts w:ascii="方正小标宋简体" w:eastAsia="方正小标宋简体" w:hint="eastAsia"/>
          <w:spacing w:val="7"/>
          <w:kern w:val="0"/>
          <w:sz w:val="44"/>
          <w:szCs w:val="44"/>
        </w:rPr>
      </w:pPr>
      <w:r>
        <w:rPr>
          <w:rFonts w:ascii="方正小标宋简体" w:eastAsia="方正小标宋简体" w:hint="eastAsia"/>
          <w:spacing w:val="7"/>
          <w:kern w:val="0"/>
          <w:sz w:val="44"/>
          <w:szCs w:val="44"/>
        </w:rPr>
        <w:t xml:space="preserve"> </w:t>
      </w:r>
    </w:p>
    <w:tbl>
      <w:tblPr>
        <w:tblW w:w="145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8"/>
        <w:gridCol w:w="29"/>
        <w:gridCol w:w="46"/>
        <w:gridCol w:w="1469"/>
        <w:gridCol w:w="1048"/>
        <w:gridCol w:w="914"/>
        <w:gridCol w:w="489"/>
        <w:gridCol w:w="712"/>
        <w:gridCol w:w="451"/>
        <w:gridCol w:w="730"/>
        <w:gridCol w:w="15"/>
        <w:gridCol w:w="1012"/>
        <w:gridCol w:w="1631"/>
        <w:gridCol w:w="125"/>
        <w:gridCol w:w="57"/>
        <w:gridCol w:w="216"/>
        <w:gridCol w:w="583"/>
        <w:gridCol w:w="477"/>
        <w:gridCol w:w="398"/>
        <w:gridCol w:w="2236"/>
        <w:gridCol w:w="931"/>
      </w:tblGrid>
      <w:tr w:rsidR="003564E7" w:rsidTr="003564E7">
        <w:trPr>
          <w:trHeight w:val="508"/>
        </w:trPr>
        <w:tc>
          <w:tcPr>
            <w:tcW w:w="14567" w:type="dxa"/>
            <w:gridSpan w:val="21"/>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b/>
                <w:color w:val="000000"/>
                <w:kern w:val="0"/>
                <w:sz w:val="24"/>
                <w:szCs w:val="24"/>
              </w:rPr>
            </w:pPr>
            <w:r>
              <w:rPr>
                <w:rFonts w:ascii="仿宋_GB2312" w:eastAsia="仿宋_GB2312" w:hint="eastAsia"/>
                <w:b/>
                <w:color w:val="000000"/>
                <w:kern w:val="0"/>
                <w:sz w:val="24"/>
                <w:szCs w:val="24"/>
              </w:rPr>
              <w:t>一、项目基本信息</w:t>
            </w:r>
          </w:p>
        </w:tc>
      </w:tr>
      <w:tr w:rsidR="003564E7" w:rsidTr="003564E7">
        <w:trPr>
          <w:trHeight w:val="493"/>
        </w:trPr>
        <w:tc>
          <w:tcPr>
            <w:tcW w:w="114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项目名称</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专项业务费</w:t>
            </w:r>
          </w:p>
        </w:tc>
        <w:tc>
          <w:tcPr>
            <w:tcW w:w="981"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所属年度</w:t>
            </w: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2023年</w:t>
            </w:r>
          </w:p>
        </w:tc>
        <w:tc>
          <w:tcPr>
            <w:tcW w:w="1268"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kern w:val="0"/>
                <w:sz w:val="24"/>
                <w:szCs w:val="24"/>
              </w:rPr>
              <w:t>单位名称</w:t>
            </w:r>
          </w:p>
        </w:tc>
        <w:tc>
          <w:tcPr>
            <w:tcW w:w="3056" w:type="dxa"/>
            <w:gridSpan w:val="5"/>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中国民主建国会温州市委员会</w:t>
            </w:r>
          </w:p>
        </w:tc>
        <w:tc>
          <w:tcPr>
            <w:tcW w:w="1371"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kern w:val="0"/>
                <w:sz w:val="24"/>
                <w:szCs w:val="24"/>
              </w:rPr>
              <w:t>主管部门</w:t>
            </w:r>
          </w:p>
        </w:tc>
        <w:tc>
          <w:tcPr>
            <w:tcW w:w="2746"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中国民主建国会温州市委员会</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526"/>
        </w:trPr>
        <w:tc>
          <w:tcPr>
            <w:tcW w:w="1149" w:type="dxa"/>
            <w:gridSpan w:val="3"/>
            <w:vMerge w:val="restart"/>
            <w:tcBorders>
              <w:top w:val="nil"/>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项目资金（万元）</w:t>
            </w:r>
          </w:p>
        </w:tc>
        <w:tc>
          <w:tcPr>
            <w:tcW w:w="4977" w:type="dxa"/>
            <w:gridSpan w:val="5"/>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项目支出明细内容</w:t>
            </w:r>
          </w:p>
        </w:tc>
        <w:tc>
          <w:tcPr>
            <w:tcW w:w="237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年初预算数</w:t>
            </w:r>
          </w:p>
        </w:tc>
        <w:tc>
          <w:tcPr>
            <w:tcW w:w="1950"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kern w:val="0"/>
                <w:sz w:val="24"/>
                <w:szCs w:val="24"/>
              </w:rPr>
              <w:t>全年预算数(A)</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实际支出数(B)</w:t>
            </w:r>
          </w:p>
        </w:tc>
        <w:tc>
          <w:tcPr>
            <w:tcW w:w="2317" w:type="dxa"/>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执行率(B/A*100%)</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479"/>
        </w:trPr>
        <w:tc>
          <w:tcPr>
            <w:tcW w:w="900" w:type="dxa"/>
            <w:gridSpan w:val="3"/>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kern w:val="0"/>
                <w:sz w:val="24"/>
                <w:szCs w:val="24"/>
              </w:rPr>
            </w:pPr>
          </w:p>
        </w:tc>
        <w:tc>
          <w:tcPr>
            <w:tcW w:w="4977" w:type="dxa"/>
            <w:gridSpan w:val="5"/>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专项业务费</w:t>
            </w:r>
          </w:p>
        </w:tc>
        <w:tc>
          <w:tcPr>
            <w:tcW w:w="237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21.00</w:t>
            </w:r>
          </w:p>
        </w:tc>
        <w:tc>
          <w:tcPr>
            <w:tcW w:w="1950"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21.00</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15.28</w:t>
            </w:r>
          </w:p>
        </w:tc>
        <w:tc>
          <w:tcPr>
            <w:tcW w:w="2317" w:type="dxa"/>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72.76%</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504"/>
        </w:trPr>
        <w:tc>
          <w:tcPr>
            <w:tcW w:w="900" w:type="dxa"/>
            <w:gridSpan w:val="3"/>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kern w:val="0"/>
                <w:sz w:val="24"/>
                <w:szCs w:val="24"/>
              </w:rPr>
            </w:pPr>
          </w:p>
        </w:tc>
        <w:tc>
          <w:tcPr>
            <w:tcW w:w="4977" w:type="dxa"/>
            <w:gridSpan w:val="5"/>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合计</w:t>
            </w:r>
          </w:p>
        </w:tc>
        <w:tc>
          <w:tcPr>
            <w:tcW w:w="237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21.00</w:t>
            </w:r>
          </w:p>
        </w:tc>
        <w:tc>
          <w:tcPr>
            <w:tcW w:w="1950"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21.00</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15.28</w:t>
            </w:r>
          </w:p>
        </w:tc>
        <w:tc>
          <w:tcPr>
            <w:tcW w:w="2317" w:type="dxa"/>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72.76%</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493"/>
        </w:trPr>
        <w:tc>
          <w:tcPr>
            <w:tcW w:w="1149" w:type="dxa"/>
            <w:gridSpan w:val="3"/>
            <w:vMerge w:val="restart"/>
            <w:tcBorders>
              <w:top w:val="nil"/>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年度总体目标</w:t>
            </w:r>
          </w:p>
        </w:tc>
        <w:tc>
          <w:tcPr>
            <w:tcW w:w="4977" w:type="dxa"/>
            <w:gridSpan w:val="5"/>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kern w:val="0"/>
                <w:sz w:val="24"/>
                <w:szCs w:val="24"/>
              </w:rPr>
              <w:t>预期目标</w:t>
            </w:r>
          </w:p>
        </w:tc>
        <w:tc>
          <w:tcPr>
            <w:tcW w:w="8441" w:type="dxa"/>
            <w:gridSpan w:val="12"/>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实际完成目标</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90"/>
        </w:trPr>
        <w:tc>
          <w:tcPr>
            <w:tcW w:w="900" w:type="dxa"/>
            <w:gridSpan w:val="3"/>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kern w:val="0"/>
                <w:sz w:val="24"/>
                <w:szCs w:val="24"/>
              </w:rPr>
            </w:pPr>
          </w:p>
        </w:tc>
        <w:tc>
          <w:tcPr>
            <w:tcW w:w="4977" w:type="dxa"/>
            <w:gridSpan w:val="5"/>
            <w:tcBorders>
              <w:top w:val="single" w:sz="4" w:space="0" w:color="auto"/>
              <w:left w:val="single" w:sz="4" w:space="0" w:color="auto"/>
              <w:bottom w:val="single" w:sz="4" w:space="0" w:color="auto"/>
              <w:right w:val="single" w:sz="4" w:space="0" w:color="auto"/>
            </w:tcBorders>
            <w:vAlign w:val="center"/>
            <w:hideMark/>
          </w:tcPr>
          <w:p w:rsidR="003564E7" w:rsidRDefault="003564E7">
            <w:pPr>
              <w:autoSpaceDE w:val="0"/>
              <w:spacing w:line="400" w:lineRule="exact"/>
              <w:rPr>
                <w:rFonts w:ascii="仿宋_GB2312" w:eastAsia="仿宋_GB2312"/>
                <w:color w:val="000000"/>
                <w:kern w:val="0"/>
                <w:sz w:val="24"/>
                <w:szCs w:val="24"/>
              </w:rPr>
            </w:pPr>
            <w:r>
              <w:rPr>
                <w:rFonts w:ascii="仿宋_GB2312" w:eastAsia="仿宋_GB2312" w:hint="eastAsia"/>
                <w:color w:val="000000"/>
                <w:kern w:val="0"/>
                <w:sz w:val="24"/>
                <w:szCs w:val="24"/>
              </w:rPr>
              <w:t>完成省委会计划、市委会计划。</w:t>
            </w:r>
          </w:p>
        </w:tc>
        <w:tc>
          <w:tcPr>
            <w:tcW w:w="8441" w:type="dxa"/>
            <w:gridSpan w:val="12"/>
            <w:tcBorders>
              <w:top w:val="single" w:sz="4" w:space="0" w:color="auto"/>
              <w:left w:val="single" w:sz="4" w:space="0" w:color="auto"/>
              <w:bottom w:val="single" w:sz="4" w:space="0" w:color="auto"/>
              <w:right w:val="single" w:sz="4" w:space="0" w:color="auto"/>
            </w:tcBorders>
            <w:vAlign w:val="center"/>
            <w:hideMark/>
          </w:tcPr>
          <w:p w:rsidR="003564E7" w:rsidRDefault="003564E7">
            <w:pPr>
              <w:autoSpaceDE w:val="0"/>
              <w:spacing w:line="400" w:lineRule="exact"/>
              <w:rPr>
                <w:rFonts w:ascii="仿宋_GB2312" w:eastAsia="仿宋_GB2312"/>
                <w:color w:val="000000"/>
                <w:sz w:val="24"/>
                <w:szCs w:val="24"/>
              </w:rPr>
            </w:pPr>
            <w:r>
              <w:rPr>
                <w:rFonts w:ascii="仿宋_GB2312" w:eastAsia="仿宋_GB2312" w:hint="eastAsia"/>
                <w:color w:val="000000"/>
                <w:sz w:val="24"/>
                <w:szCs w:val="24"/>
              </w:rPr>
              <w:t>1. 组织召开民建全年7项会议，完成新员工培训1次。</w:t>
            </w:r>
          </w:p>
          <w:p w:rsidR="003564E7" w:rsidRDefault="003564E7">
            <w:pPr>
              <w:autoSpaceDE w:val="0"/>
              <w:spacing w:line="400" w:lineRule="exact"/>
              <w:rPr>
                <w:rFonts w:ascii="仿宋_GB2312" w:eastAsia="仿宋_GB2312" w:hint="eastAsia"/>
                <w:color w:val="000000"/>
                <w:sz w:val="24"/>
                <w:szCs w:val="24"/>
              </w:rPr>
            </w:pPr>
            <w:r>
              <w:rPr>
                <w:rFonts w:ascii="仿宋_GB2312" w:eastAsia="仿宋_GB2312" w:hint="eastAsia"/>
                <w:color w:val="000000"/>
                <w:sz w:val="24"/>
                <w:szCs w:val="24"/>
              </w:rPr>
              <w:t>2. 采购信创电脑一台用于日常办公。</w:t>
            </w:r>
          </w:p>
          <w:p w:rsidR="003564E7" w:rsidRDefault="003564E7">
            <w:pPr>
              <w:autoSpaceDE w:val="0"/>
              <w:spacing w:line="400" w:lineRule="exact"/>
              <w:rPr>
                <w:rFonts w:ascii="仿宋_GB2312" w:eastAsia="仿宋_GB2312"/>
                <w:color w:val="000000"/>
                <w:sz w:val="24"/>
                <w:szCs w:val="24"/>
              </w:rPr>
            </w:pPr>
            <w:r>
              <w:rPr>
                <w:rFonts w:ascii="仿宋_GB2312" w:eastAsia="仿宋_GB2312" w:hint="eastAsia"/>
                <w:color w:val="000000"/>
                <w:sz w:val="24"/>
                <w:szCs w:val="24"/>
              </w:rPr>
              <w:t>3. 委托维护微信公众号，推送各类资讯167条，提升党派的社会影响力。</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493"/>
        </w:trPr>
        <w:tc>
          <w:tcPr>
            <w:tcW w:w="14567" w:type="dxa"/>
            <w:gridSpan w:val="21"/>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b/>
                <w:color w:val="000000"/>
                <w:kern w:val="0"/>
                <w:sz w:val="24"/>
                <w:szCs w:val="24"/>
              </w:rPr>
              <w:t>二、自评质量</w:t>
            </w:r>
          </w:p>
        </w:tc>
      </w:tr>
      <w:tr w:rsidR="003564E7" w:rsidTr="003564E7">
        <w:trPr>
          <w:trHeight w:val="493"/>
        </w:trPr>
        <w:tc>
          <w:tcPr>
            <w:tcW w:w="259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评价内容</w:t>
            </w:r>
          </w:p>
        </w:tc>
        <w:tc>
          <w:tcPr>
            <w:tcW w:w="705"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分值</w:t>
            </w:r>
          </w:p>
        </w:tc>
        <w:tc>
          <w:tcPr>
            <w:tcW w:w="6401" w:type="dxa"/>
            <w:gridSpan w:val="8"/>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评分标准</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得分</w:t>
            </w:r>
          </w:p>
        </w:tc>
        <w:tc>
          <w:tcPr>
            <w:tcW w:w="388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扣分说明</w:t>
            </w:r>
          </w:p>
        </w:tc>
      </w:tr>
      <w:tr w:rsidR="003564E7" w:rsidTr="003564E7">
        <w:trPr>
          <w:trHeight w:val="493"/>
        </w:trPr>
        <w:tc>
          <w:tcPr>
            <w:tcW w:w="1071"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项目自评及时性</w:t>
            </w:r>
          </w:p>
        </w:tc>
        <w:tc>
          <w:tcPr>
            <w:tcW w:w="1523"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按期完成</w:t>
            </w:r>
          </w:p>
        </w:tc>
        <w:tc>
          <w:tcPr>
            <w:tcW w:w="705"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5</w:t>
            </w:r>
          </w:p>
        </w:tc>
        <w:tc>
          <w:tcPr>
            <w:tcW w:w="6401" w:type="dxa"/>
            <w:gridSpan w:val="8"/>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lef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是否在规定时间内完成项目自评，未及时完成则每延迟一个工作日扣0.5分，扣完为止。</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5</w:t>
            </w:r>
          </w:p>
        </w:tc>
        <w:tc>
          <w:tcPr>
            <w:tcW w:w="3884" w:type="dxa"/>
            <w:gridSpan w:val="4"/>
            <w:tcBorders>
              <w:top w:val="single" w:sz="4" w:space="0" w:color="auto"/>
              <w:left w:val="single" w:sz="4" w:space="0" w:color="auto"/>
              <w:bottom w:val="single" w:sz="4" w:space="0" w:color="auto"/>
              <w:right w:val="single" w:sz="4" w:space="0" w:color="auto"/>
            </w:tcBorders>
            <w:vAlign w:val="center"/>
          </w:tcPr>
          <w:p w:rsidR="003564E7" w:rsidRDefault="003564E7">
            <w:pPr>
              <w:widowControl/>
              <w:autoSpaceDE w:val="0"/>
              <w:spacing w:line="400" w:lineRule="exact"/>
              <w:textAlignment w:val="center"/>
              <w:rPr>
                <w:rFonts w:ascii="仿宋_GB2312" w:eastAsia="仿宋_GB2312"/>
                <w:color w:val="000000"/>
                <w:kern w:val="0"/>
                <w:sz w:val="24"/>
                <w:szCs w:val="24"/>
              </w:rPr>
            </w:pPr>
          </w:p>
        </w:tc>
      </w:tr>
      <w:tr w:rsidR="003564E7" w:rsidTr="003564E7">
        <w:trPr>
          <w:trHeight w:val="90"/>
        </w:trPr>
        <w:tc>
          <w:tcPr>
            <w:tcW w:w="1071"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lastRenderedPageBreak/>
              <w:t>自评内容填写</w:t>
            </w:r>
          </w:p>
        </w:tc>
        <w:tc>
          <w:tcPr>
            <w:tcW w:w="1523"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完整准确</w:t>
            </w:r>
          </w:p>
        </w:tc>
        <w:tc>
          <w:tcPr>
            <w:tcW w:w="705"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5</w:t>
            </w:r>
          </w:p>
        </w:tc>
        <w:tc>
          <w:tcPr>
            <w:tcW w:w="6401" w:type="dxa"/>
            <w:gridSpan w:val="8"/>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lef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自评表中各项内容是否按要求填写完整准确。权重分值、目标完成值、实际得分、执行进度、自评结论、评价补充信息（如需填写）等填写内容每缺一项或者内容填报错误，扣1分，扣完为止。</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4</w:t>
            </w:r>
          </w:p>
        </w:tc>
        <w:tc>
          <w:tcPr>
            <w:tcW w:w="388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autoSpaceDE w:val="0"/>
              <w:spacing w:line="40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产出指标“培训次数”实际完成值填报为“3次”，实际培训次数为1次。</w:t>
            </w:r>
          </w:p>
        </w:tc>
      </w:tr>
      <w:tr w:rsidR="003564E7" w:rsidTr="003564E7">
        <w:trPr>
          <w:trHeight w:val="853"/>
        </w:trPr>
        <w:tc>
          <w:tcPr>
            <w:tcW w:w="1071" w:type="dxa"/>
            <w:vMerge w:val="restart"/>
            <w:tcBorders>
              <w:top w:val="nil"/>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绩效目标</w:t>
            </w:r>
            <w:r>
              <w:rPr>
                <w:rFonts w:ascii="仿宋_GB2312" w:eastAsia="仿宋_GB2312" w:hint="eastAsia"/>
                <w:color w:val="000000"/>
                <w:kern w:val="0"/>
                <w:sz w:val="24"/>
                <w:szCs w:val="24"/>
              </w:rPr>
              <w:br/>
              <w:t>设置</w:t>
            </w:r>
          </w:p>
        </w:tc>
        <w:tc>
          <w:tcPr>
            <w:tcW w:w="1523"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完整性</w:t>
            </w:r>
          </w:p>
        </w:tc>
        <w:tc>
          <w:tcPr>
            <w:tcW w:w="705"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sz w:val="24"/>
                <w:szCs w:val="24"/>
              </w:rPr>
              <w:t>5</w:t>
            </w:r>
          </w:p>
        </w:tc>
        <w:tc>
          <w:tcPr>
            <w:tcW w:w="6401" w:type="dxa"/>
            <w:gridSpan w:val="8"/>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textAlignment w:val="center"/>
              <w:rPr>
                <w:rFonts w:ascii="仿宋_GB2312" w:eastAsia="仿宋_GB2312"/>
                <w:color w:val="000000"/>
                <w:sz w:val="24"/>
                <w:szCs w:val="24"/>
              </w:rPr>
            </w:pPr>
            <w:r>
              <w:rPr>
                <w:rFonts w:ascii="仿宋_GB2312" w:eastAsia="仿宋_GB2312" w:hint="eastAsia"/>
                <w:color w:val="000000"/>
                <w:kern w:val="0"/>
                <w:sz w:val="24"/>
                <w:szCs w:val="24"/>
              </w:rPr>
              <w:t>填报的绩效目标是否完整，指标是否涵盖了项目的产出与效益，是否体现项目的主要产出和核心效果。凡复评时需增加核心指标的，该项得0分。</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3</w:t>
            </w:r>
          </w:p>
        </w:tc>
        <w:tc>
          <w:tcPr>
            <w:tcW w:w="388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autoSpaceDE w:val="0"/>
              <w:spacing w:line="400" w:lineRule="exact"/>
              <w:rPr>
                <w:rFonts w:ascii="仿宋_GB2312" w:eastAsia="仿宋_GB2312"/>
                <w:color w:val="000000"/>
                <w:sz w:val="24"/>
                <w:szCs w:val="24"/>
              </w:rPr>
            </w:pPr>
            <w:r>
              <w:rPr>
                <w:rFonts w:ascii="仿宋_GB2312" w:eastAsia="仿宋_GB2312" w:hint="eastAsia"/>
                <w:color w:val="000000"/>
                <w:sz w:val="24"/>
                <w:szCs w:val="24"/>
              </w:rPr>
              <w:t>绩效目标设置不够完整，未就微信公众号维护、采购电脑等事项设置相关指标。</w:t>
            </w:r>
          </w:p>
        </w:tc>
      </w:tr>
      <w:tr w:rsidR="003564E7" w:rsidTr="003564E7">
        <w:trPr>
          <w:trHeight w:val="900"/>
        </w:trPr>
        <w:tc>
          <w:tcPr>
            <w:tcW w:w="300" w:type="dxa"/>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sz w:val="24"/>
                <w:szCs w:val="24"/>
              </w:rPr>
            </w:pPr>
          </w:p>
        </w:tc>
        <w:tc>
          <w:tcPr>
            <w:tcW w:w="1523"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相关性</w:t>
            </w:r>
          </w:p>
        </w:tc>
        <w:tc>
          <w:tcPr>
            <w:tcW w:w="705"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sz w:val="24"/>
                <w:szCs w:val="24"/>
              </w:rPr>
              <w:t>5</w:t>
            </w:r>
          </w:p>
        </w:tc>
        <w:tc>
          <w:tcPr>
            <w:tcW w:w="6401" w:type="dxa"/>
            <w:gridSpan w:val="8"/>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textAlignment w:val="center"/>
              <w:rPr>
                <w:rFonts w:ascii="仿宋_GB2312" w:eastAsia="仿宋_GB2312"/>
                <w:color w:val="000000"/>
                <w:sz w:val="24"/>
                <w:szCs w:val="24"/>
              </w:rPr>
            </w:pPr>
            <w:r>
              <w:rPr>
                <w:rFonts w:ascii="仿宋_GB2312" w:eastAsia="仿宋_GB2312" w:hint="eastAsia"/>
                <w:color w:val="000000"/>
                <w:kern w:val="0"/>
                <w:sz w:val="24"/>
                <w:szCs w:val="24"/>
              </w:rPr>
              <w:t>绩效目标与部门职能是否相关，与项目的内容是否相关，指标设置与产出和效益是否紧密相关。</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3</w:t>
            </w:r>
          </w:p>
        </w:tc>
        <w:tc>
          <w:tcPr>
            <w:tcW w:w="388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rsidP="000717B9">
            <w:pPr>
              <w:numPr>
                <w:ilvl w:val="0"/>
                <w:numId w:val="1"/>
              </w:numPr>
              <w:autoSpaceDE w:val="0"/>
              <w:spacing w:line="400" w:lineRule="exact"/>
              <w:rPr>
                <w:rFonts w:ascii="仿宋_GB2312" w:eastAsia="仿宋_GB2312"/>
                <w:color w:val="000000"/>
                <w:sz w:val="24"/>
                <w:szCs w:val="24"/>
              </w:rPr>
            </w:pPr>
            <w:r>
              <w:rPr>
                <w:rFonts w:ascii="仿宋_GB2312" w:eastAsia="仿宋_GB2312" w:hint="eastAsia"/>
                <w:color w:val="000000"/>
                <w:sz w:val="24"/>
                <w:szCs w:val="24"/>
              </w:rPr>
              <w:t>时效指标“完成时间”与项目内容相关性较低，建议修改为“公众号、小程序、网站维护期间”。</w:t>
            </w:r>
          </w:p>
          <w:p w:rsidR="003564E7" w:rsidRDefault="003564E7" w:rsidP="000717B9">
            <w:pPr>
              <w:numPr>
                <w:ilvl w:val="0"/>
                <w:numId w:val="2"/>
              </w:numPr>
              <w:autoSpaceDE w:val="0"/>
              <w:spacing w:line="400" w:lineRule="exact"/>
              <w:rPr>
                <w:rFonts w:ascii="仿宋_GB2312" w:eastAsia="仿宋_GB2312"/>
                <w:color w:val="000000"/>
                <w:sz w:val="24"/>
                <w:szCs w:val="24"/>
              </w:rPr>
            </w:pPr>
            <w:r>
              <w:rPr>
                <w:rFonts w:ascii="仿宋_GB2312" w:eastAsia="仿宋_GB2312" w:hint="eastAsia"/>
                <w:color w:val="000000"/>
                <w:sz w:val="24"/>
                <w:szCs w:val="24"/>
              </w:rPr>
              <w:t>数量指标“课题调研”对应的调研费用2023年未在本项目列支，与项目支出相关性较低。</w:t>
            </w:r>
          </w:p>
        </w:tc>
      </w:tr>
      <w:tr w:rsidR="003564E7" w:rsidTr="003564E7">
        <w:trPr>
          <w:trHeight w:val="1670"/>
        </w:trPr>
        <w:tc>
          <w:tcPr>
            <w:tcW w:w="300" w:type="dxa"/>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sz w:val="24"/>
                <w:szCs w:val="24"/>
              </w:rPr>
            </w:pPr>
          </w:p>
        </w:tc>
        <w:tc>
          <w:tcPr>
            <w:tcW w:w="1523"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可测量性</w:t>
            </w:r>
          </w:p>
        </w:tc>
        <w:tc>
          <w:tcPr>
            <w:tcW w:w="705"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5</w:t>
            </w:r>
          </w:p>
        </w:tc>
        <w:tc>
          <w:tcPr>
            <w:tcW w:w="6401" w:type="dxa"/>
            <w:gridSpan w:val="8"/>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textAlignment w:val="center"/>
              <w:rPr>
                <w:rFonts w:ascii="仿宋_GB2312" w:eastAsia="仿宋_GB2312"/>
                <w:color w:val="000000"/>
                <w:sz w:val="24"/>
                <w:szCs w:val="24"/>
              </w:rPr>
            </w:pPr>
            <w:r>
              <w:rPr>
                <w:rFonts w:ascii="仿宋_GB2312" w:eastAsia="仿宋_GB2312" w:hint="eastAsia"/>
                <w:color w:val="000000"/>
                <w:kern w:val="0"/>
                <w:sz w:val="24"/>
                <w:szCs w:val="24"/>
              </w:rPr>
              <w:t>绩效目标各项指标设置是否具体细化量化可测量，相关指标应该以定量表述为主，不能以量化形式表述的，应当采用分级分档的形式定性表述，并具有可测量性。</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4</w:t>
            </w:r>
          </w:p>
        </w:tc>
        <w:tc>
          <w:tcPr>
            <w:tcW w:w="388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autoSpaceDE w:val="0"/>
              <w:spacing w:line="400" w:lineRule="exact"/>
              <w:rPr>
                <w:rFonts w:ascii="仿宋_GB2312" w:eastAsia="仿宋_GB2312"/>
                <w:color w:val="000000"/>
                <w:sz w:val="24"/>
                <w:szCs w:val="24"/>
              </w:rPr>
            </w:pPr>
            <w:r>
              <w:rPr>
                <w:rFonts w:ascii="仿宋_GB2312" w:eastAsia="仿宋_GB2312" w:hint="eastAsia"/>
                <w:color w:val="000000"/>
                <w:sz w:val="24"/>
                <w:szCs w:val="24"/>
              </w:rPr>
              <w:t>满意度指标“成员满意度”属于定量指标，项目单位设置为定性指标，可测量性不足。</w:t>
            </w:r>
          </w:p>
        </w:tc>
      </w:tr>
      <w:tr w:rsidR="003564E7" w:rsidTr="003564E7">
        <w:trPr>
          <w:trHeight w:val="2840"/>
        </w:trPr>
        <w:tc>
          <w:tcPr>
            <w:tcW w:w="300" w:type="dxa"/>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sz w:val="24"/>
                <w:szCs w:val="24"/>
              </w:rPr>
            </w:pPr>
          </w:p>
        </w:tc>
        <w:tc>
          <w:tcPr>
            <w:tcW w:w="1523"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合理性</w:t>
            </w:r>
          </w:p>
        </w:tc>
        <w:tc>
          <w:tcPr>
            <w:tcW w:w="705"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5</w:t>
            </w:r>
          </w:p>
        </w:tc>
        <w:tc>
          <w:tcPr>
            <w:tcW w:w="6401" w:type="dxa"/>
            <w:gridSpan w:val="8"/>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textAlignment w:val="center"/>
              <w:rPr>
                <w:rFonts w:ascii="仿宋_GB2312" w:eastAsia="仿宋_GB2312"/>
                <w:color w:val="000000"/>
                <w:sz w:val="24"/>
                <w:szCs w:val="24"/>
              </w:rPr>
            </w:pPr>
            <w:r>
              <w:rPr>
                <w:rFonts w:ascii="仿宋_GB2312" w:eastAsia="仿宋_GB2312" w:hint="eastAsia"/>
                <w:color w:val="000000"/>
                <w:kern w:val="0"/>
                <w:sz w:val="24"/>
                <w:szCs w:val="24"/>
              </w:rPr>
              <w:t>绩效目标设置是否符合客观实际，是否与投资额或资金量匹配。</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3</w:t>
            </w:r>
          </w:p>
        </w:tc>
        <w:tc>
          <w:tcPr>
            <w:tcW w:w="388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rsidP="000717B9">
            <w:pPr>
              <w:numPr>
                <w:ilvl w:val="0"/>
                <w:numId w:val="3"/>
              </w:numPr>
              <w:autoSpaceDE w:val="0"/>
              <w:spacing w:line="400" w:lineRule="exact"/>
              <w:rPr>
                <w:rFonts w:ascii="仿宋_GB2312" w:eastAsia="仿宋_GB2312"/>
                <w:color w:val="000000"/>
                <w:sz w:val="24"/>
                <w:szCs w:val="24"/>
              </w:rPr>
            </w:pPr>
            <w:r>
              <w:rPr>
                <w:rFonts w:ascii="仿宋_GB2312" w:eastAsia="仿宋_GB2312" w:hint="eastAsia"/>
                <w:color w:val="000000"/>
                <w:sz w:val="24"/>
                <w:szCs w:val="24"/>
              </w:rPr>
              <w:t>产出、效益、满意度指标权重比80：10：10，指标权重设置不合理。</w:t>
            </w:r>
          </w:p>
          <w:p w:rsidR="003564E7" w:rsidRDefault="003564E7" w:rsidP="000717B9">
            <w:pPr>
              <w:numPr>
                <w:ilvl w:val="0"/>
                <w:numId w:val="3"/>
              </w:numPr>
              <w:autoSpaceDE w:val="0"/>
              <w:spacing w:line="400" w:lineRule="exact"/>
              <w:rPr>
                <w:rFonts w:ascii="仿宋_GB2312" w:eastAsia="仿宋_GB2312"/>
                <w:color w:val="000000"/>
                <w:sz w:val="24"/>
                <w:szCs w:val="24"/>
              </w:rPr>
            </w:pPr>
            <w:r>
              <w:rPr>
                <w:rFonts w:ascii="仿宋_GB2312" w:eastAsia="仿宋_GB2312" w:hint="eastAsia"/>
                <w:color w:val="000000"/>
                <w:kern w:val="0"/>
                <w:sz w:val="24"/>
                <w:szCs w:val="24"/>
              </w:rPr>
              <w:t>效益指标“社会效益”指标值设置为“提升党派社会影响力、正面形象、成员凝聚力”，三级指标名称及指标值设置不正确。</w:t>
            </w:r>
          </w:p>
        </w:tc>
      </w:tr>
      <w:tr w:rsidR="003564E7" w:rsidTr="003564E7">
        <w:trPr>
          <w:trHeight w:val="1535"/>
        </w:trPr>
        <w:tc>
          <w:tcPr>
            <w:tcW w:w="1071"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原因分析</w:t>
            </w:r>
          </w:p>
        </w:tc>
        <w:tc>
          <w:tcPr>
            <w:tcW w:w="1523"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客观清晰</w:t>
            </w:r>
          </w:p>
        </w:tc>
        <w:tc>
          <w:tcPr>
            <w:tcW w:w="705"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5</w:t>
            </w:r>
          </w:p>
        </w:tc>
        <w:tc>
          <w:tcPr>
            <w:tcW w:w="6401" w:type="dxa"/>
            <w:gridSpan w:val="8"/>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 xml:space="preserve">论据充分：对绩效目标未完成的原因分析客观、依据充分、表述清楚。项目实际绩效与绩效目标偏差较大,却未填写原因的，该项得0分。 </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4</w:t>
            </w:r>
          </w:p>
        </w:tc>
        <w:tc>
          <w:tcPr>
            <w:tcW w:w="388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autoSpaceDE w:val="0"/>
              <w:spacing w:line="400" w:lineRule="exact"/>
              <w:rPr>
                <w:rFonts w:ascii="仿宋_GB2312" w:eastAsia="仿宋_GB2312"/>
                <w:color w:val="000000"/>
                <w:sz w:val="24"/>
                <w:szCs w:val="24"/>
              </w:rPr>
            </w:pPr>
            <w:r>
              <w:rPr>
                <w:rFonts w:ascii="仿宋_GB2312" w:eastAsia="仿宋_GB2312" w:hint="eastAsia"/>
                <w:color w:val="000000"/>
                <w:sz w:val="24"/>
                <w:szCs w:val="24"/>
              </w:rPr>
              <w:t>数量指标“课题调研”较绩效目标存在一定偏差，但未填报偏差原因。</w:t>
            </w:r>
          </w:p>
        </w:tc>
      </w:tr>
      <w:tr w:rsidR="003564E7" w:rsidTr="003564E7">
        <w:trPr>
          <w:trHeight w:val="1320"/>
        </w:trPr>
        <w:tc>
          <w:tcPr>
            <w:tcW w:w="1071"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改进措施</w:t>
            </w:r>
          </w:p>
        </w:tc>
        <w:tc>
          <w:tcPr>
            <w:tcW w:w="1523"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合理可行</w:t>
            </w:r>
          </w:p>
        </w:tc>
        <w:tc>
          <w:tcPr>
            <w:tcW w:w="705"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5</w:t>
            </w:r>
          </w:p>
        </w:tc>
        <w:tc>
          <w:tcPr>
            <w:tcW w:w="6401" w:type="dxa"/>
            <w:gridSpan w:val="8"/>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lef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 xml:space="preserve">对项目实施过程中存在的问题，是否提出合理可行的措施，且与未完成原因的对应性强。相关指标存在未完成情况，却未填写拟采取措施的，该项得0分。 </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5</w:t>
            </w:r>
          </w:p>
        </w:tc>
        <w:tc>
          <w:tcPr>
            <w:tcW w:w="3884" w:type="dxa"/>
            <w:gridSpan w:val="4"/>
            <w:tcBorders>
              <w:top w:val="single" w:sz="4" w:space="0" w:color="auto"/>
              <w:left w:val="single" w:sz="4" w:space="0" w:color="auto"/>
              <w:bottom w:val="single" w:sz="4" w:space="0" w:color="auto"/>
              <w:right w:val="single" w:sz="4" w:space="0" w:color="auto"/>
            </w:tcBorders>
            <w:vAlign w:val="center"/>
          </w:tcPr>
          <w:p w:rsidR="003564E7" w:rsidRDefault="003564E7">
            <w:pPr>
              <w:widowControl/>
              <w:autoSpaceDE w:val="0"/>
              <w:spacing w:line="400" w:lineRule="exact"/>
              <w:textAlignment w:val="center"/>
              <w:rPr>
                <w:rFonts w:ascii="仿宋_GB2312" w:eastAsia="仿宋_GB2312"/>
                <w:color w:val="000000"/>
                <w:kern w:val="0"/>
                <w:sz w:val="24"/>
                <w:szCs w:val="24"/>
              </w:rPr>
            </w:pPr>
          </w:p>
        </w:tc>
      </w:tr>
      <w:tr w:rsidR="003564E7" w:rsidTr="003564E7">
        <w:trPr>
          <w:trHeight w:val="1170"/>
        </w:trPr>
        <w:tc>
          <w:tcPr>
            <w:tcW w:w="1071"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自评结论真实性</w:t>
            </w:r>
          </w:p>
        </w:tc>
        <w:tc>
          <w:tcPr>
            <w:tcW w:w="1523"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自评结论与实际绩效复评结论偏离率</w:t>
            </w:r>
          </w:p>
        </w:tc>
        <w:tc>
          <w:tcPr>
            <w:tcW w:w="705"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60</w:t>
            </w:r>
          </w:p>
        </w:tc>
        <w:tc>
          <w:tcPr>
            <w:tcW w:w="6401" w:type="dxa"/>
            <w:gridSpan w:val="8"/>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根据项目实际绩效自评得分与财政实际绩效结果的偏离率计算得分，偏离率＜10%的项目不扣分，10%≤偏离率＜20%的扣10分，以此类推，偏离率每增加10%，扣10分，扣完为止。</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40</w:t>
            </w:r>
          </w:p>
        </w:tc>
        <w:tc>
          <w:tcPr>
            <w:tcW w:w="388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autoSpaceDE w:val="0"/>
              <w:spacing w:line="400" w:lineRule="exact"/>
              <w:rPr>
                <w:rFonts w:ascii="仿宋_GB2312" w:eastAsia="仿宋_GB2312"/>
                <w:color w:val="000000"/>
                <w:sz w:val="24"/>
                <w:szCs w:val="24"/>
              </w:rPr>
            </w:pPr>
            <w:r>
              <w:rPr>
                <w:rFonts w:ascii="仿宋_GB2312" w:eastAsia="仿宋_GB2312" w:hint="eastAsia"/>
                <w:color w:val="000000"/>
                <w:sz w:val="24"/>
                <w:szCs w:val="24"/>
              </w:rPr>
              <w:t>实际绩效复评得分82.2分，自评得分100分，偏离率21.65%，扣20分。</w:t>
            </w:r>
          </w:p>
        </w:tc>
      </w:tr>
      <w:tr w:rsidR="003564E7" w:rsidTr="003564E7">
        <w:trPr>
          <w:trHeight w:val="520"/>
        </w:trPr>
        <w:tc>
          <w:tcPr>
            <w:tcW w:w="9700" w:type="dxa"/>
            <w:gridSpan w:val="1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left"/>
              <w:textAlignment w:val="center"/>
              <w:rPr>
                <w:rFonts w:ascii="仿宋_GB2312" w:eastAsia="仿宋_GB2312"/>
                <w:bCs/>
                <w:color w:val="000000"/>
                <w:sz w:val="24"/>
                <w:szCs w:val="24"/>
              </w:rPr>
            </w:pPr>
            <w:r>
              <w:rPr>
                <w:rFonts w:ascii="仿宋_GB2312" w:eastAsia="仿宋_GB2312" w:hint="eastAsia"/>
                <w:b/>
                <w:color w:val="000000"/>
                <w:kern w:val="0"/>
                <w:sz w:val="24"/>
                <w:szCs w:val="24"/>
              </w:rPr>
              <w:lastRenderedPageBreak/>
              <w:t>自评质量得分合计</w:t>
            </w:r>
          </w:p>
        </w:tc>
        <w:tc>
          <w:tcPr>
            <w:tcW w:w="983"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b/>
                <w:color w:val="000000"/>
                <w:sz w:val="24"/>
                <w:szCs w:val="24"/>
              </w:rPr>
            </w:pPr>
            <w:r>
              <w:rPr>
                <w:rFonts w:ascii="仿宋_GB2312" w:eastAsia="仿宋_GB2312" w:hint="eastAsia"/>
                <w:b/>
                <w:color w:val="000000"/>
                <w:sz w:val="24"/>
                <w:szCs w:val="24"/>
              </w:rPr>
              <w:t>71</w:t>
            </w:r>
          </w:p>
        </w:tc>
        <w:tc>
          <w:tcPr>
            <w:tcW w:w="3884" w:type="dxa"/>
            <w:gridSpan w:val="4"/>
            <w:tcBorders>
              <w:top w:val="single" w:sz="4" w:space="0" w:color="auto"/>
              <w:left w:val="single" w:sz="4" w:space="0" w:color="auto"/>
              <w:bottom w:val="single" w:sz="4" w:space="0" w:color="auto"/>
              <w:right w:val="single" w:sz="4" w:space="0" w:color="auto"/>
            </w:tcBorders>
            <w:vAlign w:val="center"/>
          </w:tcPr>
          <w:p w:rsidR="003564E7" w:rsidRDefault="003564E7">
            <w:pPr>
              <w:spacing w:line="400" w:lineRule="exact"/>
              <w:rPr>
                <w:rFonts w:ascii="仿宋_GB2312" w:eastAsia="仿宋_GB2312"/>
                <w:b/>
                <w:color w:val="000000"/>
                <w:sz w:val="24"/>
                <w:szCs w:val="24"/>
              </w:rPr>
            </w:pPr>
          </w:p>
        </w:tc>
      </w:tr>
      <w:tr w:rsidR="003564E7" w:rsidTr="003564E7">
        <w:trPr>
          <w:trHeight w:val="960"/>
        </w:trPr>
        <w:tc>
          <w:tcPr>
            <w:tcW w:w="1150"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400" w:lineRule="exact"/>
              <w:jc w:val="center"/>
              <w:textAlignment w:val="center"/>
              <w:rPr>
                <w:rFonts w:ascii="仿宋_GB2312" w:eastAsia="仿宋_GB2312"/>
                <w:bCs/>
                <w:color w:val="000000"/>
                <w:kern w:val="0"/>
                <w:sz w:val="24"/>
                <w:szCs w:val="24"/>
              </w:rPr>
            </w:pPr>
            <w:r>
              <w:rPr>
                <w:rFonts w:ascii="仿宋_GB2312" w:eastAsia="仿宋_GB2312" w:hint="eastAsia"/>
                <w:b/>
                <w:color w:val="000000"/>
                <w:kern w:val="0"/>
                <w:sz w:val="24"/>
                <w:szCs w:val="24"/>
              </w:rPr>
              <w:t>自评质量复评结论</w:t>
            </w:r>
          </w:p>
        </w:tc>
        <w:tc>
          <w:tcPr>
            <w:tcW w:w="9533" w:type="dxa"/>
            <w:gridSpan w:val="13"/>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rPr>
                <w:rFonts w:ascii="仿宋_GB2312" w:eastAsia="仿宋_GB2312"/>
                <w:bCs/>
                <w:color w:val="000000"/>
                <w:sz w:val="24"/>
                <w:szCs w:val="24"/>
              </w:rPr>
            </w:pPr>
            <w:r>
              <w:rPr>
                <w:rFonts w:ascii="仿宋_GB2312" w:eastAsia="仿宋_GB2312" w:hint="eastAsia"/>
                <w:bCs/>
                <w:color w:val="000000"/>
                <w:kern w:val="0"/>
                <w:sz w:val="24"/>
                <w:szCs w:val="24"/>
              </w:rPr>
              <w:t>总分高于90分（含）的结论为“优”，90～80分（含）为“良”，80～60分（含）为“中”，低于60分为“差”。</w:t>
            </w:r>
          </w:p>
        </w:tc>
        <w:tc>
          <w:tcPr>
            <w:tcW w:w="3884" w:type="dxa"/>
            <w:gridSpan w:val="4"/>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400" w:lineRule="exact"/>
              <w:jc w:val="center"/>
              <w:rPr>
                <w:rFonts w:ascii="仿宋_GB2312" w:eastAsia="仿宋_GB2312"/>
                <w:bCs/>
                <w:color w:val="000000"/>
                <w:kern w:val="0"/>
                <w:sz w:val="24"/>
                <w:szCs w:val="24"/>
              </w:rPr>
            </w:pPr>
            <w:r>
              <w:rPr>
                <w:rFonts w:ascii="仿宋_GB2312" w:eastAsia="仿宋_GB2312" w:hint="eastAsia"/>
                <w:bCs/>
                <w:color w:val="000000"/>
                <w:kern w:val="0"/>
                <w:sz w:val="24"/>
                <w:szCs w:val="24"/>
              </w:rPr>
              <w:t>优□  良□  中</w:t>
            </w:r>
            <w:r>
              <w:rPr>
                <w:rFonts w:ascii="MS Mincho" w:eastAsia="MS Mincho" w:hAnsi="MS Mincho" w:cs="MS Mincho" w:hint="eastAsia"/>
                <w:bCs/>
                <w:color w:val="000000"/>
                <w:kern w:val="0"/>
                <w:sz w:val="24"/>
                <w:szCs w:val="24"/>
              </w:rPr>
              <w:t>☑</w:t>
            </w:r>
            <w:r>
              <w:rPr>
                <w:rFonts w:ascii="仿宋_GB2312" w:eastAsia="仿宋_GB2312" w:hint="eastAsia"/>
                <w:bCs/>
                <w:color w:val="000000"/>
                <w:kern w:val="0"/>
                <w:sz w:val="24"/>
                <w:szCs w:val="24"/>
              </w:rPr>
              <w:t xml:space="preserve">  差□</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381"/>
        </w:trPr>
        <w:tc>
          <w:tcPr>
            <w:tcW w:w="14567" w:type="dxa"/>
            <w:gridSpan w:val="21"/>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b/>
                <w:color w:val="000000"/>
                <w:sz w:val="24"/>
                <w:szCs w:val="24"/>
              </w:rPr>
            </w:pPr>
            <w:r>
              <w:rPr>
                <w:rFonts w:ascii="仿宋_GB2312" w:eastAsia="仿宋_GB2312" w:hint="eastAsia"/>
                <w:b/>
                <w:color w:val="000000"/>
                <w:kern w:val="0"/>
                <w:sz w:val="24"/>
                <w:szCs w:val="24"/>
              </w:rPr>
              <w:t>三、实际绩效</w:t>
            </w:r>
          </w:p>
        </w:tc>
      </w:tr>
      <w:tr w:rsidR="003564E7" w:rsidTr="003564E7">
        <w:trPr>
          <w:trHeight w:val="250"/>
        </w:trPr>
        <w:tc>
          <w:tcPr>
            <w:tcW w:w="7411" w:type="dxa"/>
            <w:gridSpan w:val="1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绩效指标</w:t>
            </w:r>
          </w:p>
        </w:tc>
        <w:tc>
          <w:tcPr>
            <w:tcW w:w="7156" w:type="dxa"/>
            <w:gridSpan w:val="9"/>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t>复评情况</w:t>
            </w:r>
          </w:p>
        </w:tc>
      </w:tr>
      <w:tr w:rsidR="003564E7" w:rsidTr="003564E7">
        <w:trPr>
          <w:trHeight w:val="450"/>
        </w:trPr>
        <w:tc>
          <w:tcPr>
            <w:tcW w:w="1150"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指标类型</w:t>
            </w:r>
          </w:p>
        </w:tc>
        <w:tc>
          <w:tcPr>
            <w:tcW w:w="1579"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二级指标</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三级指标名称</w:t>
            </w: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指标值</w:t>
            </w: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指标</w:t>
            </w:r>
          </w:p>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权重</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完成值</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复评</w:t>
            </w:r>
          </w:p>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得分</w:t>
            </w: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扣分说明</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521"/>
        </w:trPr>
        <w:tc>
          <w:tcPr>
            <w:tcW w:w="1150" w:type="dxa"/>
            <w:gridSpan w:val="3"/>
            <w:vMerge w:val="restart"/>
            <w:tcBorders>
              <w:top w:val="nil"/>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产出指标</w:t>
            </w:r>
          </w:p>
        </w:tc>
        <w:tc>
          <w:tcPr>
            <w:tcW w:w="1579"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数量指标</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培训次数</w:t>
            </w: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≥3次</w:t>
            </w: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10</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2次</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6.7</w:t>
            </w: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根据实际培训完成次数比例66.67%计算得分，扣3.3分。</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521"/>
        </w:trPr>
        <w:tc>
          <w:tcPr>
            <w:tcW w:w="900" w:type="dxa"/>
            <w:gridSpan w:val="3"/>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kern w:val="0"/>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数量指标</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会议次数</w:t>
            </w: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≥7次</w:t>
            </w: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15</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7次</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15</w:t>
            </w:r>
          </w:p>
        </w:tc>
        <w:tc>
          <w:tcPr>
            <w:tcW w:w="3348" w:type="dxa"/>
            <w:gridSpan w:val="3"/>
            <w:tcBorders>
              <w:top w:val="single" w:sz="4" w:space="0" w:color="auto"/>
              <w:left w:val="single" w:sz="4" w:space="0" w:color="auto"/>
              <w:bottom w:val="single" w:sz="4" w:space="0" w:color="auto"/>
              <w:right w:val="single" w:sz="4" w:space="0" w:color="auto"/>
            </w:tcBorders>
            <w:vAlign w:val="center"/>
          </w:tcPr>
          <w:p w:rsidR="003564E7" w:rsidRDefault="003564E7">
            <w:pPr>
              <w:widowControl/>
              <w:spacing w:line="360" w:lineRule="exact"/>
              <w:textAlignment w:val="center"/>
              <w:rPr>
                <w:rFonts w:ascii="仿宋_GB2312" w:eastAsia="仿宋_GB2312"/>
                <w:color w:val="000000"/>
                <w:kern w:val="0"/>
                <w:sz w:val="24"/>
                <w:szCs w:val="24"/>
              </w:rPr>
            </w:pP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521"/>
        </w:trPr>
        <w:tc>
          <w:tcPr>
            <w:tcW w:w="900" w:type="dxa"/>
            <w:gridSpan w:val="3"/>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kern w:val="0"/>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数量指标</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采购电脑数量</w:t>
            </w: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1台</w:t>
            </w: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10</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1台</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10</w:t>
            </w:r>
          </w:p>
        </w:tc>
        <w:tc>
          <w:tcPr>
            <w:tcW w:w="3348" w:type="dxa"/>
            <w:gridSpan w:val="3"/>
            <w:tcBorders>
              <w:top w:val="single" w:sz="4" w:space="0" w:color="auto"/>
              <w:left w:val="single" w:sz="4" w:space="0" w:color="auto"/>
              <w:bottom w:val="single" w:sz="4" w:space="0" w:color="auto"/>
              <w:right w:val="single" w:sz="4" w:space="0" w:color="auto"/>
            </w:tcBorders>
            <w:vAlign w:val="center"/>
          </w:tcPr>
          <w:p w:rsidR="003564E7" w:rsidRDefault="003564E7">
            <w:pPr>
              <w:widowControl/>
              <w:spacing w:line="360" w:lineRule="exact"/>
              <w:textAlignment w:val="center"/>
              <w:rPr>
                <w:rFonts w:ascii="仿宋_GB2312" w:eastAsia="仿宋_GB2312"/>
                <w:color w:val="000000"/>
                <w:kern w:val="0"/>
                <w:sz w:val="24"/>
                <w:szCs w:val="24"/>
              </w:rPr>
            </w:pP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1260"/>
        </w:trPr>
        <w:tc>
          <w:tcPr>
            <w:tcW w:w="900" w:type="dxa"/>
            <w:gridSpan w:val="3"/>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kern w:val="0"/>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数量指标</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微信公众号</w:t>
            </w:r>
            <w:r>
              <w:rPr>
                <w:rFonts w:ascii="仿宋_GB2312" w:eastAsia="仿宋_GB2312" w:hint="eastAsia"/>
                <w:color w:val="000000"/>
                <w:sz w:val="24"/>
                <w:szCs w:val="24"/>
              </w:rPr>
              <w:t>推送资讯</w:t>
            </w: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每周三次</w:t>
            </w: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15</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2023年共计推送167条，平均每周推送3.2次。</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10.5</w:t>
            </w: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评价发现，2023年共有27周未达到合同规定的“每周三次”的要求，按70%赋分。</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90"/>
        </w:trPr>
        <w:tc>
          <w:tcPr>
            <w:tcW w:w="1150" w:type="dxa"/>
            <w:gridSpan w:val="3"/>
            <w:vMerge w:val="restart"/>
            <w:tcBorders>
              <w:top w:val="nil"/>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效益指标</w:t>
            </w:r>
          </w:p>
        </w:tc>
        <w:tc>
          <w:tcPr>
            <w:tcW w:w="1579"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社会效益指标</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提升党派社会影响力</w:t>
            </w: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提升</w:t>
            </w: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10</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良。2023年通过微信公众号推送各类咨询，对党派进行宣传，提升了党派的影响力。</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8</w:t>
            </w: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由于2023年微信公众号推送未达到合同要求的每周三次，在一定成都上影响了效益，按照80%赋分。</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537"/>
        </w:trPr>
        <w:tc>
          <w:tcPr>
            <w:tcW w:w="900" w:type="dxa"/>
            <w:gridSpan w:val="3"/>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kern w:val="0"/>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社会效益指标</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提升党派成员凝聚力</w:t>
            </w: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提升</w:t>
            </w: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20</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良。2023年通过开展各项培训、会议，在一定程度上提升了成员的凝聚力。</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16</w:t>
            </w: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由于2023年培训未达到预期次数，在一定程度上影响了效益，按照80%赋分。</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537"/>
        </w:trPr>
        <w:tc>
          <w:tcPr>
            <w:tcW w:w="900" w:type="dxa"/>
            <w:gridSpan w:val="3"/>
            <w:vMerge/>
            <w:tcBorders>
              <w:top w:val="nil"/>
              <w:left w:val="single" w:sz="4" w:space="0" w:color="auto"/>
              <w:bottom w:val="single" w:sz="4" w:space="0" w:color="auto"/>
              <w:right w:val="single" w:sz="4" w:space="0" w:color="auto"/>
            </w:tcBorders>
            <w:vAlign w:val="center"/>
            <w:hideMark/>
          </w:tcPr>
          <w:p w:rsidR="003564E7" w:rsidRDefault="003564E7">
            <w:pPr>
              <w:widowControl/>
              <w:jc w:val="left"/>
              <w:rPr>
                <w:rFonts w:ascii="仿宋_GB2312" w:eastAsia="仿宋_GB2312"/>
                <w:color w:val="000000"/>
                <w:kern w:val="0"/>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社会效益指标</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保障机关运行</w:t>
            </w: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保障</w:t>
            </w: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10</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良。2023年新购信创电脑用于办公，保障机关正常运营。</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8</w:t>
            </w: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采购电脑相关的绩效目标未设置，按照80%赋分。</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501"/>
        </w:trPr>
        <w:tc>
          <w:tcPr>
            <w:tcW w:w="1150"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360" w:lineRule="exact"/>
              <w:jc w:val="center"/>
              <w:rPr>
                <w:rFonts w:ascii="仿宋_GB2312" w:eastAsia="仿宋_GB2312"/>
                <w:color w:val="000000"/>
                <w:sz w:val="24"/>
                <w:szCs w:val="24"/>
              </w:rPr>
            </w:pPr>
            <w:r>
              <w:rPr>
                <w:rFonts w:ascii="仿宋_GB2312" w:eastAsia="仿宋_GB2312" w:hint="eastAsia"/>
                <w:color w:val="000000"/>
                <w:sz w:val="24"/>
                <w:szCs w:val="24"/>
              </w:rPr>
              <w:t>满意度</w:t>
            </w:r>
          </w:p>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sz w:val="24"/>
                <w:szCs w:val="24"/>
              </w:rPr>
              <w:t>指标</w:t>
            </w:r>
          </w:p>
        </w:tc>
        <w:tc>
          <w:tcPr>
            <w:tcW w:w="1579"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服务对象满意度</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成员满意度</w:t>
            </w:r>
          </w:p>
        </w:tc>
        <w:tc>
          <w:tcPr>
            <w:tcW w:w="125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满意</w:t>
            </w: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10</w:t>
            </w:r>
          </w:p>
        </w:tc>
        <w:tc>
          <w:tcPr>
            <w:tcW w:w="297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未提供佐证资料</w:t>
            </w: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8</w:t>
            </w:r>
          </w:p>
        </w:tc>
        <w:tc>
          <w:tcPr>
            <w:tcW w:w="3348"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未提供相关佐证资料，按照80%赋分。</w:t>
            </w:r>
          </w:p>
        </w:tc>
        <w:tc>
          <w:tcPr>
            <w:tcW w:w="480" w:type="dxa"/>
            <w:vAlign w:val="center"/>
            <w:hideMark/>
          </w:tcPr>
          <w:p w:rsidR="003564E7" w:rsidRDefault="003564E7">
            <w:pPr>
              <w:widowControl/>
              <w:jc w:val="left"/>
              <w:rPr>
                <w:rFonts w:ascii="Times New Roman" w:eastAsia="Times New Roman" w:hAnsi="Times New Roman" w:cs="Times New Roman"/>
                <w:kern w:val="0"/>
                <w:sz w:val="20"/>
                <w:szCs w:val="20"/>
              </w:rPr>
            </w:pPr>
          </w:p>
        </w:tc>
      </w:tr>
      <w:tr w:rsidR="003564E7" w:rsidTr="003564E7">
        <w:trPr>
          <w:trHeight w:val="501"/>
        </w:trPr>
        <w:tc>
          <w:tcPr>
            <w:tcW w:w="14567" w:type="dxa"/>
            <w:gridSpan w:val="21"/>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360" w:lineRule="exact"/>
              <w:jc w:val="left"/>
              <w:rPr>
                <w:rFonts w:ascii="仿宋_GB2312" w:eastAsia="仿宋_GB2312" w:hAnsi="仿宋"/>
                <w:color w:val="000000"/>
                <w:sz w:val="24"/>
                <w:szCs w:val="24"/>
              </w:rPr>
            </w:pPr>
            <w:r>
              <w:rPr>
                <w:rFonts w:ascii="仿宋_GB2312" w:eastAsia="仿宋_GB2312" w:hAnsi="仿宋" w:hint="eastAsia"/>
                <w:color w:val="000000"/>
                <w:sz w:val="24"/>
                <w:szCs w:val="24"/>
              </w:rPr>
              <w:t>实际绩效评分标准：原则上以年度预算批复时确定的项目绩效指标和权重为评分依据。如果项目单位设置的项目绩效指标和权重不完整、不合理，复评时评价组可根据项目实际重新设置绩效指标与权重，按重新设置的绩效指标和权重评分。</w:t>
            </w:r>
          </w:p>
          <w:p w:rsidR="003564E7" w:rsidRDefault="003564E7">
            <w:pPr>
              <w:spacing w:line="360" w:lineRule="exact"/>
              <w:jc w:val="left"/>
              <w:rPr>
                <w:rFonts w:ascii="仿宋_GB2312" w:eastAsia="仿宋_GB2312" w:hAnsi="仿宋" w:hint="eastAsia"/>
                <w:color w:val="000000"/>
                <w:sz w:val="24"/>
                <w:szCs w:val="24"/>
              </w:rPr>
            </w:pPr>
            <w:r>
              <w:rPr>
                <w:rFonts w:ascii="仿宋_GB2312" w:eastAsia="仿宋_GB2312" w:hAnsi="仿宋" w:hint="eastAsia"/>
                <w:color w:val="000000"/>
                <w:sz w:val="24"/>
                <w:szCs w:val="24"/>
              </w:rPr>
              <w:t>1.定量指标：与目标指标值相比，完成指标值的，记该指标所赋全部分值；对完成值高于指标值较多的，要分析原因，如果是由于目标指标值设定明显偏低造成的，要按照偏离度适度调减分值；未完成指标值的，按照完成值与指标值的比例记分。</w:t>
            </w:r>
          </w:p>
          <w:p w:rsidR="003564E7" w:rsidRDefault="003564E7">
            <w:pPr>
              <w:widowControl/>
              <w:spacing w:line="360" w:lineRule="exact"/>
              <w:jc w:val="left"/>
              <w:textAlignment w:val="center"/>
              <w:rPr>
                <w:rFonts w:ascii="仿宋_GB2312" w:eastAsia="仿宋_GB2312"/>
                <w:color w:val="000000"/>
                <w:kern w:val="0"/>
                <w:sz w:val="24"/>
                <w:szCs w:val="24"/>
              </w:rPr>
            </w:pPr>
            <w:r>
              <w:rPr>
                <w:rFonts w:ascii="仿宋_GB2312" w:eastAsia="仿宋_GB2312" w:hAnsi="仿宋" w:hint="eastAsia"/>
                <w:color w:val="000000"/>
                <w:sz w:val="24"/>
                <w:szCs w:val="24"/>
              </w:rPr>
              <w:t>2.定性指标：根据指标完成情况分为优、良、中、差四档，分别按照该指标对应分值100%、80%、60%、0合理确定分值。</w:t>
            </w:r>
          </w:p>
        </w:tc>
      </w:tr>
      <w:tr w:rsidR="003564E7" w:rsidTr="003564E7">
        <w:trPr>
          <w:trHeight w:val="501"/>
        </w:trPr>
        <w:tc>
          <w:tcPr>
            <w:tcW w:w="9764" w:type="dxa"/>
            <w:gridSpan w:val="14"/>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left"/>
              <w:textAlignment w:val="center"/>
              <w:rPr>
                <w:rFonts w:ascii="仿宋_GB2312" w:eastAsia="仿宋_GB2312"/>
                <w:color w:val="000000"/>
                <w:kern w:val="0"/>
                <w:sz w:val="24"/>
                <w:szCs w:val="24"/>
              </w:rPr>
            </w:pPr>
            <w:r>
              <w:rPr>
                <w:rFonts w:ascii="仿宋_GB2312" w:eastAsia="仿宋_GB2312" w:hint="eastAsia"/>
                <w:b/>
                <w:bCs/>
                <w:color w:val="000000"/>
                <w:sz w:val="24"/>
                <w:szCs w:val="24"/>
              </w:rPr>
              <w:t>实际绩效得分合计</w:t>
            </w:r>
          </w:p>
        </w:tc>
        <w:tc>
          <w:tcPr>
            <w:tcW w:w="919" w:type="dxa"/>
            <w:gridSpan w:val="3"/>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6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82.2</w:t>
            </w:r>
          </w:p>
        </w:tc>
        <w:tc>
          <w:tcPr>
            <w:tcW w:w="3884" w:type="dxa"/>
            <w:gridSpan w:val="4"/>
            <w:tcBorders>
              <w:top w:val="single" w:sz="4" w:space="0" w:color="auto"/>
              <w:left w:val="single" w:sz="4" w:space="0" w:color="auto"/>
              <w:bottom w:val="single" w:sz="4" w:space="0" w:color="auto"/>
              <w:right w:val="single" w:sz="4" w:space="0" w:color="auto"/>
            </w:tcBorders>
            <w:vAlign w:val="center"/>
          </w:tcPr>
          <w:p w:rsidR="003564E7" w:rsidRDefault="003564E7">
            <w:pPr>
              <w:spacing w:line="360" w:lineRule="exact"/>
              <w:rPr>
                <w:rFonts w:ascii="仿宋_GB2312" w:eastAsia="仿宋_GB2312"/>
                <w:color w:val="000000"/>
                <w:kern w:val="0"/>
                <w:sz w:val="24"/>
                <w:szCs w:val="24"/>
              </w:rPr>
            </w:pPr>
          </w:p>
        </w:tc>
      </w:tr>
      <w:tr w:rsidR="003564E7" w:rsidTr="003564E7">
        <w:trPr>
          <w:trHeight w:val="554"/>
        </w:trPr>
        <w:tc>
          <w:tcPr>
            <w:tcW w:w="1101"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360" w:lineRule="exact"/>
              <w:jc w:val="center"/>
              <w:rPr>
                <w:rFonts w:ascii="仿宋_GB2312" w:eastAsia="仿宋_GB2312"/>
                <w:color w:val="000000"/>
                <w:sz w:val="24"/>
                <w:szCs w:val="24"/>
              </w:rPr>
            </w:pPr>
            <w:r>
              <w:rPr>
                <w:rFonts w:ascii="仿宋_GB2312" w:eastAsia="仿宋_GB2312" w:hint="eastAsia"/>
                <w:b/>
                <w:bCs/>
                <w:color w:val="000000"/>
                <w:sz w:val="24"/>
                <w:szCs w:val="24"/>
              </w:rPr>
              <w:t>实际绩效复评结论</w:t>
            </w:r>
          </w:p>
        </w:tc>
        <w:tc>
          <w:tcPr>
            <w:tcW w:w="8663" w:type="dxa"/>
            <w:gridSpan w:val="12"/>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360" w:lineRule="exact"/>
              <w:rPr>
                <w:rFonts w:ascii="仿宋_GB2312" w:eastAsia="仿宋_GB2312"/>
                <w:color w:val="000000"/>
                <w:sz w:val="24"/>
                <w:szCs w:val="24"/>
              </w:rPr>
            </w:pPr>
            <w:r>
              <w:rPr>
                <w:rFonts w:ascii="仿宋_GB2312" w:eastAsia="仿宋_GB2312" w:hint="eastAsia"/>
                <w:color w:val="000000"/>
                <w:kern w:val="0"/>
                <w:sz w:val="24"/>
                <w:szCs w:val="24"/>
              </w:rPr>
              <w:t>总分高于90分（含）的结论为“优”，90～80分（含）为“良”，80～60分（含）为“中”，低于60分为“差”。</w:t>
            </w:r>
          </w:p>
        </w:tc>
        <w:tc>
          <w:tcPr>
            <w:tcW w:w="4803" w:type="dxa"/>
            <w:gridSpan w:val="7"/>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360" w:lineRule="exact"/>
              <w:jc w:val="center"/>
              <w:rPr>
                <w:rFonts w:ascii="仿宋_GB2312" w:eastAsia="仿宋_GB2312"/>
                <w:color w:val="000000"/>
                <w:kern w:val="0"/>
                <w:sz w:val="24"/>
                <w:szCs w:val="24"/>
              </w:rPr>
            </w:pPr>
            <w:r>
              <w:rPr>
                <w:rFonts w:ascii="仿宋_GB2312" w:eastAsia="仿宋_GB2312" w:hint="eastAsia"/>
                <w:color w:val="000000"/>
                <w:kern w:val="0"/>
                <w:sz w:val="24"/>
                <w:szCs w:val="24"/>
              </w:rPr>
              <w:t>优□  良</w:t>
            </w:r>
            <w:r>
              <w:rPr>
                <w:rFonts w:ascii="MS Mincho" w:eastAsia="MS Mincho" w:hAnsi="MS Mincho" w:cs="MS Mincho" w:hint="eastAsia"/>
                <w:color w:val="000000"/>
                <w:kern w:val="0"/>
                <w:sz w:val="24"/>
                <w:szCs w:val="24"/>
              </w:rPr>
              <w:t>☑</w:t>
            </w:r>
            <w:r>
              <w:rPr>
                <w:rFonts w:ascii="仿宋_GB2312" w:eastAsia="仿宋_GB2312" w:hint="eastAsia"/>
                <w:color w:val="000000"/>
                <w:kern w:val="0"/>
                <w:sz w:val="24"/>
                <w:szCs w:val="24"/>
              </w:rPr>
              <w:t xml:space="preserve">  中□  差□</w:t>
            </w:r>
          </w:p>
        </w:tc>
      </w:tr>
    </w:tbl>
    <w:p w:rsidR="003564E7" w:rsidRDefault="003564E7" w:rsidP="003564E7">
      <w:pPr>
        <w:spacing w:line="340" w:lineRule="exact"/>
        <w:rPr>
          <w:rFonts w:ascii="仿宋_GB2312" w:eastAsia="仿宋_GB2312" w:hint="eastAsia"/>
          <w:b/>
          <w:color w:val="000000"/>
          <w:kern w:val="0"/>
          <w:sz w:val="24"/>
          <w:szCs w:val="24"/>
        </w:rPr>
      </w:pPr>
      <w:r>
        <w:rPr>
          <w:rFonts w:ascii="仿宋_GB2312" w:eastAsia="仿宋_GB2312" w:hint="eastAsia"/>
          <w:b/>
          <w:color w:val="000000"/>
          <w:kern w:val="0"/>
          <w:sz w:val="24"/>
          <w:szCs w:val="24"/>
        </w:rPr>
        <w:t xml:space="preserve"> </w:t>
      </w:r>
    </w:p>
    <w:p w:rsidR="003564E7" w:rsidRDefault="003564E7" w:rsidP="003564E7">
      <w:pPr>
        <w:spacing w:line="340" w:lineRule="exact"/>
        <w:rPr>
          <w:rFonts w:ascii="仿宋_GB2312" w:eastAsia="仿宋_GB2312" w:hint="eastAsia"/>
          <w:b/>
          <w:color w:val="000000"/>
          <w:kern w:val="0"/>
          <w:sz w:val="24"/>
          <w:szCs w:val="24"/>
        </w:rPr>
      </w:pPr>
      <w:r>
        <w:rPr>
          <w:rFonts w:ascii="仿宋_GB2312" w:eastAsia="仿宋_GB2312" w:hint="eastAsia"/>
          <w:b/>
          <w:color w:val="000000"/>
          <w:kern w:val="0"/>
          <w:sz w:val="24"/>
          <w:szCs w:val="24"/>
        </w:rPr>
        <w:t xml:space="preserve"> </w:t>
      </w:r>
    </w:p>
    <w:p w:rsidR="003564E7" w:rsidRDefault="003564E7" w:rsidP="003564E7">
      <w:pPr>
        <w:spacing w:line="340" w:lineRule="exact"/>
        <w:rPr>
          <w:rFonts w:ascii="仿宋_GB2312" w:eastAsia="仿宋_GB2312" w:hint="eastAsia"/>
          <w:b/>
          <w:color w:val="000000"/>
          <w:kern w:val="0"/>
          <w:sz w:val="24"/>
          <w:szCs w:val="24"/>
        </w:rPr>
      </w:pPr>
      <w:r>
        <w:rPr>
          <w:rFonts w:ascii="仿宋_GB2312" w:eastAsia="仿宋_GB2312" w:hint="eastAsia"/>
          <w:b/>
          <w:color w:val="000000"/>
          <w:kern w:val="0"/>
          <w:sz w:val="24"/>
          <w:szCs w:val="24"/>
        </w:rPr>
        <w:t xml:space="preserve"> </w:t>
      </w:r>
    </w:p>
    <w:p w:rsidR="003564E7" w:rsidRDefault="003564E7" w:rsidP="003564E7">
      <w:pPr>
        <w:spacing w:line="340" w:lineRule="exact"/>
        <w:rPr>
          <w:rFonts w:ascii="仿宋_GB2312" w:eastAsia="仿宋_GB2312" w:hint="eastAsia"/>
          <w:b/>
          <w:color w:val="000000"/>
          <w:kern w:val="0"/>
          <w:sz w:val="24"/>
          <w:szCs w:val="24"/>
        </w:rPr>
      </w:pPr>
      <w:r>
        <w:rPr>
          <w:rFonts w:ascii="仿宋_GB2312" w:eastAsia="仿宋_GB2312" w:hint="eastAsia"/>
          <w:b/>
          <w:color w:val="000000"/>
          <w:kern w:val="0"/>
          <w:sz w:val="24"/>
          <w:szCs w:val="24"/>
        </w:rPr>
        <w:t xml:space="preserve"> </w:t>
      </w:r>
    </w:p>
    <w:p w:rsidR="003564E7" w:rsidRDefault="003564E7" w:rsidP="003564E7">
      <w:pPr>
        <w:spacing w:line="340" w:lineRule="exact"/>
        <w:rPr>
          <w:rFonts w:ascii="仿宋_GB2312" w:eastAsia="仿宋_GB2312" w:hint="eastAsia"/>
          <w:b/>
          <w:color w:val="000000"/>
          <w:kern w:val="0"/>
          <w:sz w:val="24"/>
          <w:szCs w:val="24"/>
        </w:rPr>
      </w:pPr>
      <w:r>
        <w:rPr>
          <w:rFonts w:ascii="仿宋_GB2312" w:eastAsia="仿宋_GB2312" w:hint="eastAsia"/>
          <w:b/>
          <w:color w:val="000000"/>
          <w:kern w:val="0"/>
          <w:sz w:val="24"/>
          <w:szCs w:val="24"/>
        </w:rPr>
        <w:lastRenderedPageBreak/>
        <w:t xml:space="preserve"> </w:t>
      </w:r>
    </w:p>
    <w:tbl>
      <w:tblPr>
        <w:tblW w:w="145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01"/>
        <w:gridCol w:w="13466"/>
      </w:tblGrid>
      <w:tr w:rsidR="003564E7" w:rsidTr="003564E7">
        <w:trPr>
          <w:trHeight w:val="90"/>
        </w:trPr>
        <w:tc>
          <w:tcPr>
            <w:tcW w:w="14567" w:type="dxa"/>
            <w:gridSpan w:val="2"/>
            <w:tcBorders>
              <w:top w:val="single" w:sz="4" w:space="0" w:color="auto"/>
              <w:left w:val="single" w:sz="4" w:space="0" w:color="auto"/>
              <w:bottom w:val="single" w:sz="4" w:space="0" w:color="auto"/>
              <w:right w:val="single" w:sz="4" w:space="0" w:color="auto"/>
            </w:tcBorders>
            <w:vAlign w:val="center"/>
            <w:hideMark/>
          </w:tcPr>
          <w:p w:rsidR="003564E7" w:rsidRDefault="003564E7">
            <w:pPr>
              <w:spacing w:line="340" w:lineRule="exact"/>
              <w:jc w:val="center"/>
              <w:rPr>
                <w:rFonts w:ascii="仿宋_GB2312" w:eastAsia="仿宋_GB2312"/>
                <w:b/>
                <w:color w:val="000000"/>
                <w:sz w:val="24"/>
                <w:szCs w:val="24"/>
              </w:rPr>
            </w:pPr>
            <w:r>
              <w:rPr>
                <w:rFonts w:ascii="仿宋_GB2312" w:eastAsia="仿宋_GB2312" w:hint="eastAsia"/>
                <w:b/>
                <w:color w:val="000000"/>
                <w:kern w:val="0"/>
                <w:sz w:val="24"/>
                <w:szCs w:val="24"/>
              </w:rPr>
              <w:t>四、问题建议</w:t>
            </w:r>
          </w:p>
        </w:tc>
      </w:tr>
      <w:tr w:rsidR="003564E7" w:rsidTr="003564E7">
        <w:trPr>
          <w:trHeight w:val="7374"/>
        </w:trPr>
        <w:tc>
          <w:tcPr>
            <w:tcW w:w="1101" w:type="dxa"/>
            <w:tcBorders>
              <w:top w:val="single" w:sz="4" w:space="0" w:color="auto"/>
              <w:left w:val="single" w:sz="4" w:space="0" w:color="auto"/>
              <w:bottom w:val="single" w:sz="4" w:space="0" w:color="auto"/>
              <w:right w:val="single" w:sz="4" w:space="0" w:color="auto"/>
            </w:tcBorders>
            <w:vAlign w:val="center"/>
            <w:hideMark/>
          </w:tcPr>
          <w:p w:rsidR="003564E7" w:rsidRDefault="003564E7">
            <w:pPr>
              <w:widowControl/>
              <w:spacing w:line="340" w:lineRule="exact"/>
              <w:jc w:val="center"/>
              <w:textAlignment w:val="center"/>
              <w:rPr>
                <w:rFonts w:ascii="仿宋_GB2312" w:eastAsia="仿宋_GB2312"/>
                <w:color w:val="000000"/>
                <w:sz w:val="24"/>
                <w:szCs w:val="24"/>
              </w:rPr>
            </w:pPr>
            <w:r>
              <w:rPr>
                <w:rFonts w:ascii="仿宋_GB2312" w:eastAsia="仿宋_GB2312" w:hint="eastAsia"/>
                <w:color w:val="000000"/>
                <w:kern w:val="0"/>
                <w:sz w:val="24"/>
                <w:szCs w:val="24"/>
              </w:rPr>
              <w:lastRenderedPageBreak/>
              <w:t>复评发现的问题及建议</w:t>
            </w:r>
          </w:p>
        </w:tc>
        <w:tc>
          <w:tcPr>
            <w:tcW w:w="13466" w:type="dxa"/>
            <w:tcBorders>
              <w:top w:val="single" w:sz="4" w:space="0" w:color="auto"/>
              <w:left w:val="single" w:sz="4" w:space="0" w:color="auto"/>
              <w:bottom w:val="single" w:sz="4" w:space="0" w:color="auto"/>
              <w:right w:val="single" w:sz="4" w:space="0" w:color="auto"/>
            </w:tcBorders>
            <w:vAlign w:val="center"/>
          </w:tcPr>
          <w:p w:rsidR="003564E7" w:rsidRDefault="003564E7">
            <w:pPr>
              <w:widowControl/>
              <w:textAlignment w:val="center"/>
              <w:rPr>
                <w:rFonts w:ascii="仿宋_GB2312" w:eastAsia="仿宋_GB2312"/>
                <w:b/>
                <w:bCs/>
                <w:color w:val="000000"/>
                <w:sz w:val="24"/>
                <w:szCs w:val="24"/>
              </w:rPr>
            </w:pPr>
            <w:r>
              <w:rPr>
                <w:rFonts w:ascii="仿宋_GB2312" w:eastAsia="仿宋_GB2312" w:hint="eastAsia"/>
                <w:b/>
                <w:bCs/>
                <w:color w:val="000000"/>
                <w:sz w:val="24"/>
                <w:szCs w:val="24"/>
              </w:rPr>
              <w:t>复评发现的问题：</w:t>
            </w:r>
          </w:p>
          <w:p w:rsidR="003564E7" w:rsidRDefault="003564E7">
            <w:pPr>
              <w:widowControl/>
              <w:autoSpaceDE w:val="0"/>
              <w:ind w:firstLineChars="200" w:firstLine="482"/>
              <w:textAlignment w:val="center"/>
              <w:rPr>
                <w:rFonts w:ascii="仿宋_GB2312" w:eastAsia="仿宋_GB2312" w:hint="eastAsia"/>
                <w:b/>
                <w:bCs/>
                <w:color w:val="000000"/>
                <w:kern w:val="0"/>
                <w:sz w:val="24"/>
                <w:szCs w:val="24"/>
              </w:rPr>
            </w:pPr>
            <w:r>
              <w:rPr>
                <w:rFonts w:ascii="仿宋_GB2312" w:eastAsia="仿宋_GB2312" w:hint="eastAsia"/>
                <w:b/>
                <w:bCs/>
                <w:color w:val="000000"/>
                <w:kern w:val="0"/>
                <w:sz w:val="24"/>
                <w:szCs w:val="24"/>
              </w:rPr>
              <w:t>（一）绩效目标编制水平有待提高</w:t>
            </w:r>
          </w:p>
          <w:p w:rsidR="003564E7" w:rsidRDefault="003564E7">
            <w:pPr>
              <w:widowControl/>
              <w:autoSpaceDE w:val="0"/>
              <w:ind w:firstLineChars="200" w:firstLine="480"/>
              <w:textAlignment w:val="center"/>
              <w:rPr>
                <w:rFonts w:ascii="仿宋_GB2312" w:eastAsia="仿宋_GB2312" w:hint="eastAsia"/>
                <w:color w:val="000000"/>
                <w:kern w:val="0"/>
                <w:sz w:val="24"/>
                <w:szCs w:val="24"/>
              </w:rPr>
            </w:pPr>
            <w:r>
              <w:rPr>
                <w:rFonts w:ascii="仿宋_GB2312" w:eastAsia="仿宋_GB2312" w:hint="eastAsia"/>
                <w:color w:val="000000"/>
                <w:kern w:val="0"/>
                <w:sz w:val="24"/>
                <w:szCs w:val="24"/>
              </w:rPr>
              <w:t>1. 指标体系完整性不足，建议增加产出指标“微信公众号维护期间”、“采购电脑数量”等指标。</w:t>
            </w:r>
          </w:p>
          <w:p w:rsidR="003564E7" w:rsidRDefault="003564E7">
            <w:pPr>
              <w:widowControl/>
              <w:autoSpaceDE w:val="0"/>
              <w:ind w:firstLineChars="200" w:firstLine="480"/>
              <w:textAlignment w:val="center"/>
              <w:rPr>
                <w:rFonts w:ascii="仿宋_GB2312" w:eastAsia="仿宋_GB2312" w:hint="eastAsia"/>
                <w:color w:val="000000"/>
                <w:kern w:val="0"/>
                <w:sz w:val="24"/>
                <w:szCs w:val="24"/>
              </w:rPr>
            </w:pPr>
            <w:r>
              <w:rPr>
                <w:rFonts w:ascii="仿宋_GB2312" w:eastAsia="仿宋_GB2312" w:hint="eastAsia"/>
                <w:color w:val="000000"/>
                <w:kern w:val="0"/>
                <w:sz w:val="24"/>
                <w:szCs w:val="24"/>
              </w:rPr>
              <w:t>2. 指标相关性不足，时效指标“完成时间”指标设置与项目实际情况相关性较低，</w:t>
            </w:r>
            <w:r>
              <w:rPr>
                <w:rFonts w:ascii="仿宋_GB2312" w:eastAsia="仿宋_GB2312" w:hint="eastAsia"/>
                <w:color w:val="000000"/>
                <w:sz w:val="24"/>
                <w:szCs w:val="24"/>
              </w:rPr>
              <w:t>数量指标“课题调研”对应的调研费用未在本项目列支</w:t>
            </w:r>
            <w:r>
              <w:rPr>
                <w:rFonts w:ascii="仿宋_GB2312" w:eastAsia="仿宋_GB2312" w:hint="eastAsia"/>
                <w:color w:val="000000"/>
                <w:kern w:val="0"/>
                <w:sz w:val="24"/>
                <w:szCs w:val="24"/>
              </w:rPr>
              <w:t>但设置了相关的绩效目标。</w:t>
            </w:r>
          </w:p>
          <w:p w:rsidR="003564E7" w:rsidRDefault="003564E7">
            <w:pPr>
              <w:widowControl/>
              <w:autoSpaceDE w:val="0"/>
              <w:ind w:firstLineChars="200" w:firstLine="480"/>
              <w:textAlignment w:val="center"/>
              <w:rPr>
                <w:rFonts w:ascii="仿宋_GB2312" w:eastAsia="仿宋_GB2312" w:hint="eastAsia"/>
                <w:color w:val="000000"/>
                <w:kern w:val="0"/>
                <w:sz w:val="24"/>
                <w:szCs w:val="24"/>
              </w:rPr>
            </w:pPr>
            <w:r>
              <w:rPr>
                <w:rFonts w:ascii="仿宋_GB2312" w:eastAsia="仿宋_GB2312" w:hint="eastAsia"/>
                <w:color w:val="000000"/>
                <w:kern w:val="0"/>
                <w:sz w:val="24"/>
                <w:szCs w:val="24"/>
              </w:rPr>
              <w:t>3. 指标可测量性不足，满意度指标“成员满意度”属于定量指标，项目单位设置为定性指标，</w:t>
            </w:r>
          </w:p>
          <w:p w:rsidR="003564E7" w:rsidRDefault="003564E7">
            <w:pPr>
              <w:widowControl/>
              <w:autoSpaceDE w:val="0"/>
              <w:ind w:firstLineChars="200" w:firstLine="480"/>
              <w:textAlignment w:val="center"/>
              <w:rPr>
                <w:rFonts w:ascii="仿宋_GB2312" w:eastAsia="仿宋_GB2312" w:hint="eastAsia"/>
                <w:color w:val="000000"/>
                <w:kern w:val="0"/>
                <w:sz w:val="24"/>
                <w:szCs w:val="24"/>
              </w:rPr>
            </w:pPr>
            <w:r>
              <w:rPr>
                <w:rFonts w:ascii="仿宋_GB2312" w:eastAsia="仿宋_GB2312" w:hint="eastAsia"/>
                <w:color w:val="000000"/>
                <w:kern w:val="0"/>
                <w:sz w:val="24"/>
                <w:szCs w:val="24"/>
              </w:rPr>
              <w:t>4. 绩效目标权重设置不合理，</w:t>
            </w:r>
            <w:r>
              <w:rPr>
                <w:rFonts w:ascii="仿宋_GB2312" w:eastAsia="仿宋_GB2312" w:hint="eastAsia"/>
                <w:color w:val="000000"/>
                <w:sz w:val="24"/>
                <w:szCs w:val="24"/>
              </w:rPr>
              <w:t>产出、效益、满意度指标权重比设置为80：10：10</w:t>
            </w:r>
            <w:r>
              <w:rPr>
                <w:rFonts w:ascii="仿宋_GB2312" w:eastAsia="仿宋_GB2312" w:hint="eastAsia"/>
                <w:color w:val="000000"/>
                <w:kern w:val="0"/>
                <w:sz w:val="24"/>
                <w:szCs w:val="24"/>
              </w:rPr>
              <w:t>。</w:t>
            </w:r>
          </w:p>
          <w:p w:rsidR="003564E7" w:rsidRDefault="003564E7">
            <w:pPr>
              <w:widowControl/>
              <w:autoSpaceDE w:val="0"/>
              <w:ind w:firstLineChars="200" w:firstLine="482"/>
              <w:textAlignment w:val="center"/>
              <w:rPr>
                <w:rFonts w:ascii="仿宋_GB2312" w:eastAsia="仿宋_GB2312" w:hint="eastAsia"/>
                <w:b/>
                <w:bCs/>
                <w:color w:val="000000"/>
                <w:kern w:val="0"/>
                <w:sz w:val="24"/>
                <w:szCs w:val="24"/>
              </w:rPr>
            </w:pPr>
            <w:r>
              <w:rPr>
                <w:rFonts w:ascii="仿宋_GB2312" w:eastAsia="仿宋_GB2312" w:hint="eastAsia"/>
                <w:b/>
                <w:bCs/>
                <w:color w:val="000000"/>
                <w:kern w:val="0"/>
                <w:sz w:val="24"/>
                <w:szCs w:val="24"/>
              </w:rPr>
              <w:t>（二）自评质量有待提高</w:t>
            </w:r>
          </w:p>
          <w:p w:rsidR="003564E7" w:rsidRDefault="003564E7">
            <w:pPr>
              <w:widowControl/>
              <w:autoSpaceDE w:val="0"/>
              <w:ind w:firstLineChars="200" w:firstLine="480"/>
              <w:textAlignment w:val="center"/>
              <w:rPr>
                <w:rFonts w:ascii="仿宋_GB2312" w:eastAsia="仿宋_GB2312" w:hint="eastAsia"/>
                <w:color w:val="000000"/>
                <w:kern w:val="0"/>
                <w:sz w:val="24"/>
                <w:szCs w:val="24"/>
              </w:rPr>
            </w:pPr>
            <w:r>
              <w:rPr>
                <w:rFonts w:ascii="仿宋_GB2312" w:eastAsia="仿宋_GB2312" w:hint="eastAsia"/>
                <w:color w:val="000000"/>
                <w:kern w:val="0"/>
                <w:sz w:val="24"/>
                <w:szCs w:val="24"/>
              </w:rPr>
              <w:t>自评报告填写不准确，部分指标实际完成情况填写不准确，未按照实际完成情况填报；未对部分实际绩效与指标值存在偏差的指标进行充分清晰的原因分析。</w:t>
            </w:r>
          </w:p>
          <w:p w:rsidR="003564E7" w:rsidRDefault="003564E7" w:rsidP="000717B9">
            <w:pPr>
              <w:widowControl/>
              <w:numPr>
                <w:ilvl w:val="0"/>
                <w:numId w:val="4"/>
              </w:numPr>
              <w:autoSpaceDE w:val="0"/>
              <w:ind w:firstLineChars="200" w:firstLine="482"/>
              <w:textAlignment w:val="center"/>
              <w:rPr>
                <w:rFonts w:ascii="仿宋_GB2312" w:eastAsia="仿宋_GB2312" w:hint="eastAsia"/>
                <w:b/>
                <w:bCs/>
                <w:color w:val="000000"/>
                <w:kern w:val="0"/>
                <w:sz w:val="24"/>
                <w:szCs w:val="24"/>
              </w:rPr>
            </w:pPr>
            <w:r>
              <w:rPr>
                <w:rFonts w:ascii="仿宋_GB2312" w:eastAsia="仿宋_GB2312" w:hint="eastAsia"/>
                <w:b/>
                <w:bCs/>
                <w:color w:val="000000"/>
                <w:kern w:val="0"/>
                <w:sz w:val="24"/>
                <w:szCs w:val="24"/>
              </w:rPr>
              <w:t>预算执行率偏低，未及时调整预算。</w:t>
            </w:r>
          </w:p>
          <w:p w:rsidR="003564E7" w:rsidRDefault="003564E7" w:rsidP="000717B9">
            <w:pPr>
              <w:widowControl/>
              <w:numPr>
                <w:ilvl w:val="0"/>
                <w:numId w:val="4"/>
              </w:numPr>
              <w:autoSpaceDE w:val="0"/>
              <w:ind w:firstLineChars="200" w:firstLine="482"/>
              <w:textAlignment w:val="center"/>
              <w:rPr>
                <w:rFonts w:ascii="仿宋_GB2312" w:eastAsia="仿宋_GB2312" w:hint="eastAsia"/>
                <w:b/>
                <w:bCs/>
                <w:color w:val="000000"/>
                <w:kern w:val="0"/>
                <w:sz w:val="24"/>
                <w:szCs w:val="24"/>
              </w:rPr>
            </w:pPr>
            <w:r>
              <w:rPr>
                <w:rFonts w:ascii="仿宋_GB2312" w:eastAsia="仿宋_GB2312" w:hint="eastAsia"/>
                <w:b/>
                <w:bCs/>
                <w:color w:val="000000"/>
                <w:kern w:val="0"/>
                <w:sz w:val="24"/>
                <w:szCs w:val="24"/>
              </w:rPr>
              <w:t>编制预算时未按照预期工作事项投入明细进行测算。</w:t>
            </w:r>
          </w:p>
          <w:p w:rsidR="003564E7" w:rsidRDefault="003564E7">
            <w:pPr>
              <w:widowControl/>
              <w:autoSpaceDE w:val="0"/>
              <w:ind w:firstLineChars="200" w:firstLine="482"/>
              <w:textAlignment w:val="center"/>
              <w:rPr>
                <w:rFonts w:ascii="仿宋_GB2312" w:eastAsia="仿宋_GB2312" w:hint="eastAsia"/>
                <w:b/>
                <w:bCs/>
                <w:color w:val="000000"/>
                <w:kern w:val="0"/>
                <w:sz w:val="24"/>
                <w:szCs w:val="24"/>
              </w:rPr>
            </w:pPr>
            <w:r>
              <w:rPr>
                <w:rFonts w:ascii="仿宋_GB2312" w:eastAsia="仿宋_GB2312" w:hint="eastAsia"/>
                <w:b/>
                <w:bCs/>
                <w:color w:val="000000"/>
                <w:kern w:val="0"/>
                <w:sz w:val="24"/>
                <w:szCs w:val="24"/>
              </w:rPr>
              <w:t>（五）产出效益完成情况有待提升</w:t>
            </w:r>
          </w:p>
          <w:p w:rsidR="003564E7" w:rsidRDefault="003564E7">
            <w:pPr>
              <w:widowControl/>
              <w:autoSpaceDE w:val="0"/>
              <w:ind w:firstLineChars="200" w:firstLine="480"/>
              <w:textAlignment w:val="center"/>
              <w:rPr>
                <w:rFonts w:ascii="仿宋_GB2312" w:eastAsia="仿宋_GB2312" w:hint="eastAsia"/>
                <w:color w:val="000000"/>
                <w:kern w:val="0"/>
                <w:sz w:val="24"/>
                <w:szCs w:val="24"/>
              </w:rPr>
            </w:pPr>
            <w:r>
              <w:rPr>
                <w:rFonts w:ascii="仿宋_GB2312" w:eastAsia="仿宋_GB2312" w:hint="eastAsia"/>
                <w:color w:val="000000"/>
                <w:kern w:val="0"/>
                <w:sz w:val="24"/>
                <w:szCs w:val="24"/>
              </w:rPr>
              <w:t>培训未达到预期次数，微信公众号推送未达合同规定的“每周三次”的要求。</w:t>
            </w:r>
          </w:p>
          <w:p w:rsidR="003564E7" w:rsidRDefault="003564E7">
            <w:pPr>
              <w:widowControl/>
              <w:autoSpaceDE w:val="0"/>
              <w:textAlignment w:val="center"/>
              <w:rPr>
                <w:rFonts w:ascii="仿宋_GB2312" w:eastAsia="仿宋_GB2312" w:hint="eastAsia"/>
                <w:b/>
                <w:bCs/>
                <w:color w:val="000000"/>
                <w:kern w:val="0"/>
                <w:sz w:val="24"/>
                <w:szCs w:val="24"/>
              </w:rPr>
            </w:pPr>
          </w:p>
          <w:p w:rsidR="003564E7" w:rsidRDefault="003564E7">
            <w:pPr>
              <w:widowControl/>
              <w:textAlignment w:val="center"/>
              <w:rPr>
                <w:rFonts w:ascii="仿宋_GB2312" w:eastAsia="仿宋_GB2312" w:hint="eastAsia"/>
                <w:b/>
                <w:bCs/>
                <w:color w:val="000000"/>
                <w:sz w:val="24"/>
                <w:szCs w:val="24"/>
              </w:rPr>
            </w:pPr>
            <w:r>
              <w:rPr>
                <w:rFonts w:ascii="仿宋_GB2312" w:eastAsia="仿宋_GB2312" w:hint="eastAsia"/>
                <w:b/>
                <w:bCs/>
                <w:color w:val="000000"/>
                <w:sz w:val="24"/>
                <w:szCs w:val="24"/>
              </w:rPr>
              <w:t>相关建议：</w:t>
            </w:r>
          </w:p>
          <w:p w:rsidR="003564E7" w:rsidRDefault="003564E7">
            <w:pPr>
              <w:widowControl/>
              <w:autoSpaceDE w:val="0"/>
              <w:spacing w:line="340" w:lineRule="exact"/>
              <w:ind w:firstLineChars="200" w:firstLine="480"/>
              <w:textAlignment w:val="center"/>
              <w:rPr>
                <w:rFonts w:ascii="仿宋_GB2312" w:eastAsia="仿宋_GB2312" w:hint="eastAsia"/>
                <w:color w:val="000000"/>
                <w:sz w:val="24"/>
                <w:szCs w:val="24"/>
              </w:rPr>
            </w:pPr>
            <w:r>
              <w:rPr>
                <w:rFonts w:ascii="仿宋_GB2312" w:eastAsia="仿宋_GB2312" w:hint="eastAsia"/>
                <w:color w:val="000000"/>
                <w:sz w:val="24"/>
                <w:szCs w:val="24"/>
              </w:rPr>
              <w:t>（一）建议项目单位提高预算绩效编制水平，根据项目实际情况，科学合理设置项目绩效指标，按照预算资金用途，选定合适的、针对性强的绩效指标，设置科学适当可实现的预期目标；建议</w:t>
            </w:r>
            <w:r>
              <w:rPr>
                <w:rFonts w:ascii="仿宋_GB2312" w:eastAsia="仿宋_GB2312" w:hint="eastAsia"/>
                <w:color w:val="000000"/>
                <w:kern w:val="0"/>
                <w:sz w:val="24"/>
                <w:szCs w:val="24"/>
              </w:rPr>
              <w:t>产出、效益、满意度指标</w:t>
            </w:r>
            <w:r>
              <w:rPr>
                <w:rFonts w:ascii="仿宋_GB2312" w:eastAsia="仿宋_GB2312" w:hint="eastAsia"/>
                <w:color w:val="000000"/>
                <w:sz w:val="24"/>
                <w:szCs w:val="24"/>
              </w:rPr>
              <w:t>按照</w:t>
            </w:r>
            <w:r>
              <w:rPr>
                <w:rFonts w:ascii="仿宋_GB2312" w:eastAsia="仿宋_GB2312" w:hint="eastAsia"/>
                <w:color w:val="000000"/>
                <w:kern w:val="0"/>
                <w:sz w:val="24"/>
                <w:szCs w:val="24"/>
              </w:rPr>
              <w:t>50:40:10的权重比设置</w:t>
            </w:r>
            <w:r>
              <w:rPr>
                <w:rFonts w:ascii="仿宋_GB2312" w:eastAsia="仿宋_GB2312" w:hint="eastAsia"/>
                <w:color w:val="000000"/>
                <w:sz w:val="24"/>
                <w:szCs w:val="24"/>
              </w:rPr>
              <w:t>。</w:t>
            </w:r>
          </w:p>
          <w:p w:rsidR="003564E7" w:rsidRDefault="003564E7">
            <w:pPr>
              <w:widowControl/>
              <w:autoSpaceDE w:val="0"/>
              <w:spacing w:line="340" w:lineRule="exact"/>
              <w:ind w:firstLineChars="200" w:firstLine="480"/>
              <w:textAlignment w:val="center"/>
              <w:rPr>
                <w:rFonts w:ascii="仿宋_GB2312" w:eastAsia="仿宋_GB2312" w:hint="eastAsia"/>
                <w:color w:val="000000"/>
                <w:sz w:val="24"/>
                <w:szCs w:val="24"/>
              </w:rPr>
            </w:pPr>
            <w:r>
              <w:rPr>
                <w:rFonts w:ascii="仿宋_GB2312" w:eastAsia="仿宋_GB2312" w:hint="eastAsia"/>
                <w:color w:val="000000"/>
                <w:sz w:val="24"/>
                <w:szCs w:val="24"/>
              </w:rPr>
              <w:t>（二）建议项目单位提高自评质量，加强自评表的内容填报工作，提高填报准确率和完整性。</w:t>
            </w:r>
          </w:p>
          <w:p w:rsidR="003564E7" w:rsidRDefault="003564E7">
            <w:pPr>
              <w:widowControl/>
              <w:autoSpaceDE w:val="0"/>
              <w:spacing w:line="340" w:lineRule="exact"/>
              <w:ind w:firstLineChars="200" w:firstLine="480"/>
              <w:textAlignment w:val="center"/>
              <w:rPr>
                <w:rFonts w:ascii="仿宋_GB2312" w:eastAsia="仿宋_GB2312"/>
                <w:color w:val="000000"/>
                <w:sz w:val="24"/>
                <w:szCs w:val="24"/>
              </w:rPr>
            </w:pPr>
            <w:r>
              <w:rPr>
                <w:rFonts w:ascii="仿宋_GB2312" w:eastAsia="仿宋_GB2312" w:hint="eastAsia"/>
                <w:color w:val="000000"/>
                <w:sz w:val="24"/>
                <w:szCs w:val="24"/>
              </w:rPr>
              <w:t>（三）建议项目单位实时监控绩效目标完成情况和资金执行进度，提高预算执行率；增强项目管理，提高工作效率，确保年度工作任务保质保量的完成。</w:t>
            </w:r>
          </w:p>
        </w:tc>
      </w:tr>
    </w:tbl>
    <w:p w:rsidR="003564E7" w:rsidRDefault="003564E7" w:rsidP="003564E7">
      <w:pPr>
        <w:widowControl/>
        <w:spacing w:line="340" w:lineRule="exact"/>
        <w:jc w:val="center"/>
        <w:textAlignment w:val="center"/>
        <w:rPr>
          <w:rFonts w:ascii="仿宋_GB2312" w:eastAsia="仿宋_GB2312" w:hint="eastAsia"/>
          <w:b/>
          <w:bCs/>
          <w:kern w:val="0"/>
          <w:sz w:val="24"/>
          <w:szCs w:val="24"/>
        </w:rPr>
      </w:pPr>
      <w:r>
        <w:rPr>
          <w:rFonts w:ascii="仿宋_GB2312" w:eastAsia="仿宋_GB2312" w:hint="eastAsia"/>
          <w:b/>
          <w:bCs/>
          <w:kern w:val="0"/>
          <w:sz w:val="24"/>
          <w:szCs w:val="24"/>
        </w:rPr>
        <w:br w:type="page"/>
      </w:r>
    </w:p>
    <w:tbl>
      <w:tblPr>
        <w:tblW w:w="14567" w:type="dxa"/>
        <w:tblInd w:w="93" w:type="dxa"/>
        <w:tblLayout w:type="fixed"/>
        <w:tblCellMar>
          <w:top w:w="15" w:type="dxa"/>
          <w:left w:w="15" w:type="dxa"/>
          <w:bottom w:w="15" w:type="dxa"/>
          <w:right w:w="15" w:type="dxa"/>
        </w:tblCellMar>
        <w:tblLook w:val="04A0"/>
      </w:tblPr>
      <w:tblGrid>
        <w:gridCol w:w="2372"/>
        <w:gridCol w:w="4772"/>
        <w:gridCol w:w="4742"/>
        <w:gridCol w:w="2681"/>
      </w:tblGrid>
      <w:tr w:rsidR="003564E7" w:rsidTr="003564E7">
        <w:trPr>
          <w:trHeight w:val="500"/>
        </w:trPr>
        <w:tc>
          <w:tcPr>
            <w:tcW w:w="14567" w:type="dxa"/>
            <w:gridSpan w:val="4"/>
            <w:tcBorders>
              <w:top w:val="single" w:sz="4" w:space="0" w:color="000000"/>
              <w:left w:val="single" w:sz="4" w:space="0" w:color="000000"/>
              <w:bottom w:val="single" w:sz="4" w:space="0" w:color="000000"/>
              <w:right w:val="single" w:sz="4" w:space="0" w:color="000000"/>
            </w:tcBorders>
            <w:vAlign w:val="center"/>
            <w:hideMark/>
          </w:tcPr>
          <w:p w:rsidR="003564E7" w:rsidRDefault="003564E7">
            <w:pPr>
              <w:widowControl/>
              <w:spacing w:line="340" w:lineRule="exact"/>
              <w:jc w:val="center"/>
              <w:textAlignment w:val="center"/>
              <w:rPr>
                <w:rFonts w:ascii="仿宋_GB2312" w:eastAsia="仿宋_GB2312"/>
                <w:kern w:val="0"/>
                <w:sz w:val="24"/>
                <w:szCs w:val="24"/>
              </w:rPr>
            </w:pPr>
            <w:r>
              <w:rPr>
                <w:rFonts w:ascii="仿宋_GB2312" w:eastAsia="仿宋_GB2312" w:hint="eastAsia"/>
                <w:b/>
                <w:bCs/>
                <w:kern w:val="0"/>
                <w:sz w:val="24"/>
                <w:szCs w:val="24"/>
              </w:rPr>
              <w:lastRenderedPageBreak/>
              <w:t>五、评价人员</w:t>
            </w:r>
          </w:p>
        </w:tc>
      </w:tr>
      <w:tr w:rsidR="003564E7" w:rsidTr="003564E7">
        <w:trPr>
          <w:trHeight w:val="671"/>
        </w:trPr>
        <w:tc>
          <w:tcPr>
            <w:tcW w:w="2372" w:type="dxa"/>
            <w:tcBorders>
              <w:top w:val="single" w:sz="4" w:space="0" w:color="000000"/>
              <w:left w:val="single" w:sz="4" w:space="0" w:color="000000"/>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sz w:val="24"/>
                <w:szCs w:val="24"/>
              </w:rPr>
            </w:pPr>
            <w:r>
              <w:rPr>
                <w:rFonts w:ascii="仿宋_GB2312" w:eastAsia="仿宋_GB2312" w:hint="eastAsia"/>
                <w:color w:val="000000"/>
                <w:kern w:val="0"/>
                <w:sz w:val="24"/>
                <w:szCs w:val="24"/>
              </w:rPr>
              <w:t>姓名</w:t>
            </w:r>
          </w:p>
        </w:tc>
        <w:tc>
          <w:tcPr>
            <w:tcW w:w="4772" w:type="dxa"/>
            <w:tcBorders>
              <w:top w:val="single" w:sz="4" w:space="0" w:color="000000"/>
              <w:left w:val="nil"/>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职称/职务</w:t>
            </w:r>
          </w:p>
        </w:tc>
        <w:tc>
          <w:tcPr>
            <w:tcW w:w="4742" w:type="dxa"/>
            <w:tcBorders>
              <w:top w:val="single" w:sz="4" w:space="0" w:color="000000"/>
              <w:left w:val="nil"/>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单位</w:t>
            </w:r>
          </w:p>
        </w:tc>
        <w:tc>
          <w:tcPr>
            <w:tcW w:w="2681" w:type="dxa"/>
            <w:tcBorders>
              <w:top w:val="single" w:sz="4" w:space="0" w:color="000000"/>
              <w:left w:val="nil"/>
              <w:bottom w:val="single" w:sz="4" w:space="0" w:color="000000"/>
              <w:right w:val="single" w:sz="4" w:space="0" w:color="000000"/>
            </w:tcBorders>
            <w:vAlign w:val="center"/>
            <w:hideMark/>
          </w:tcPr>
          <w:p w:rsidR="003564E7" w:rsidRDefault="003564E7">
            <w:pPr>
              <w:widowControl/>
              <w:spacing w:line="340" w:lineRule="exact"/>
              <w:jc w:val="center"/>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签字</w:t>
            </w:r>
          </w:p>
        </w:tc>
      </w:tr>
      <w:tr w:rsidR="003564E7" w:rsidTr="003564E7">
        <w:trPr>
          <w:trHeight w:val="567"/>
        </w:trPr>
        <w:tc>
          <w:tcPr>
            <w:tcW w:w="2372" w:type="dxa"/>
            <w:tcBorders>
              <w:top w:val="single" w:sz="4" w:space="0" w:color="000000"/>
              <w:left w:val="single" w:sz="4" w:space="0" w:color="000000"/>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kern w:val="0"/>
                <w:sz w:val="24"/>
                <w:szCs w:val="24"/>
              </w:rPr>
            </w:pPr>
            <w:r>
              <w:rPr>
                <w:rFonts w:ascii="仿宋_GB2312" w:eastAsia="仿宋_GB2312" w:hint="eastAsia"/>
                <w:color w:val="000000"/>
                <w:kern w:val="0"/>
                <w:sz w:val="24"/>
                <w:szCs w:val="24"/>
              </w:rPr>
              <w:t>张秀琨</w:t>
            </w:r>
          </w:p>
        </w:tc>
        <w:tc>
          <w:tcPr>
            <w:tcW w:w="4772" w:type="dxa"/>
            <w:tcBorders>
              <w:top w:val="single" w:sz="4" w:space="0" w:color="000000"/>
              <w:left w:val="nil"/>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注册会计师/主评人</w:t>
            </w:r>
          </w:p>
        </w:tc>
        <w:tc>
          <w:tcPr>
            <w:tcW w:w="4742" w:type="dxa"/>
            <w:tcBorders>
              <w:top w:val="single" w:sz="4" w:space="0" w:color="000000"/>
              <w:left w:val="nil"/>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浙江华明会计师事务所有限公司</w:t>
            </w:r>
          </w:p>
        </w:tc>
        <w:tc>
          <w:tcPr>
            <w:tcW w:w="2681" w:type="dxa"/>
            <w:tcBorders>
              <w:top w:val="single" w:sz="4" w:space="0" w:color="000000"/>
              <w:left w:val="nil"/>
              <w:bottom w:val="single" w:sz="4" w:space="0" w:color="000000"/>
              <w:right w:val="single" w:sz="4" w:space="0" w:color="000000"/>
            </w:tcBorders>
            <w:vAlign w:val="center"/>
          </w:tcPr>
          <w:p w:rsidR="003564E7" w:rsidRDefault="003564E7">
            <w:pPr>
              <w:widowControl/>
              <w:spacing w:line="340" w:lineRule="exact"/>
              <w:jc w:val="center"/>
              <w:textAlignment w:val="center"/>
              <w:rPr>
                <w:rFonts w:ascii="仿宋_GB2312" w:eastAsia="仿宋_GB2312"/>
                <w:color w:val="000000"/>
                <w:kern w:val="0"/>
                <w:sz w:val="24"/>
                <w:szCs w:val="24"/>
              </w:rPr>
            </w:pPr>
          </w:p>
        </w:tc>
      </w:tr>
      <w:tr w:rsidR="003564E7" w:rsidTr="003564E7">
        <w:trPr>
          <w:trHeight w:val="567"/>
        </w:trPr>
        <w:tc>
          <w:tcPr>
            <w:tcW w:w="2372" w:type="dxa"/>
            <w:tcBorders>
              <w:top w:val="single" w:sz="4" w:space="0" w:color="000000"/>
              <w:left w:val="single" w:sz="4" w:space="0" w:color="000000"/>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kern w:val="0"/>
                <w:sz w:val="24"/>
                <w:szCs w:val="24"/>
              </w:rPr>
            </w:pPr>
            <w:r>
              <w:rPr>
                <w:rFonts w:ascii="仿宋_GB2312" w:eastAsia="仿宋_GB2312" w:hint="eastAsia"/>
                <w:color w:val="000000"/>
                <w:kern w:val="0"/>
                <w:sz w:val="24"/>
                <w:szCs w:val="24"/>
              </w:rPr>
              <w:t>王旭豪</w:t>
            </w:r>
          </w:p>
        </w:tc>
        <w:tc>
          <w:tcPr>
            <w:tcW w:w="4772" w:type="dxa"/>
            <w:tcBorders>
              <w:top w:val="single" w:sz="4" w:space="0" w:color="000000"/>
              <w:left w:val="nil"/>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注册会计师</w:t>
            </w:r>
          </w:p>
        </w:tc>
        <w:tc>
          <w:tcPr>
            <w:tcW w:w="4742" w:type="dxa"/>
            <w:tcBorders>
              <w:top w:val="single" w:sz="4" w:space="0" w:color="000000"/>
              <w:left w:val="nil"/>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浙江华明会计师事务所有限公司</w:t>
            </w:r>
          </w:p>
        </w:tc>
        <w:tc>
          <w:tcPr>
            <w:tcW w:w="2681" w:type="dxa"/>
            <w:tcBorders>
              <w:top w:val="single" w:sz="4" w:space="0" w:color="000000"/>
              <w:left w:val="nil"/>
              <w:bottom w:val="single" w:sz="4" w:space="0" w:color="000000"/>
              <w:right w:val="single" w:sz="4" w:space="0" w:color="000000"/>
            </w:tcBorders>
            <w:vAlign w:val="center"/>
          </w:tcPr>
          <w:p w:rsidR="003564E7" w:rsidRDefault="003564E7">
            <w:pPr>
              <w:widowControl/>
              <w:spacing w:line="340" w:lineRule="exact"/>
              <w:jc w:val="center"/>
              <w:textAlignment w:val="center"/>
              <w:rPr>
                <w:rFonts w:ascii="仿宋_GB2312" w:eastAsia="仿宋_GB2312"/>
                <w:color w:val="000000"/>
                <w:kern w:val="0"/>
                <w:sz w:val="24"/>
                <w:szCs w:val="24"/>
              </w:rPr>
            </w:pPr>
          </w:p>
        </w:tc>
      </w:tr>
      <w:tr w:rsidR="003564E7" w:rsidTr="003564E7">
        <w:trPr>
          <w:trHeight w:val="567"/>
        </w:trPr>
        <w:tc>
          <w:tcPr>
            <w:tcW w:w="2372" w:type="dxa"/>
            <w:tcBorders>
              <w:top w:val="single" w:sz="4" w:space="0" w:color="000000"/>
              <w:left w:val="single" w:sz="4" w:space="0" w:color="000000"/>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kern w:val="0"/>
                <w:sz w:val="24"/>
                <w:szCs w:val="24"/>
              </w:rPr>
            </w:pPr>
            <w:r>
              <w:rPr>
                <w:rFonts w:ascii="仿宋_GB2312" w:eastAsia="仿宋_GB2312" w:hint="eastAsia"/>
                <w:color w:val="000000"/>
                <w:kern w:val="0"/>
                <w:sz w:val="24"/>
                <w:szCs w:val="24"/>
              </w:rPr>
              <w:t>李维维</w:t>
            </w:r>
          </w:p>
        </w:tc>
        <w:tc>
          <w:tcPr>
            <w:tcW w:w="4772" w:type="dxa"/>
            <w:tcBorders>
              <w:top w:val="single" w:sz="4" w:space="0" w:color="000000"/>
              <w:left w:val="nil"/>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审计助理</w:t>
            </w:r>
          </w:p>
        </w:tc>
        <w:tc>
          <w:tcPr>
            <w:tcW w:w="4742" w:type="dxa"/>
            <w:tcBorders>
              <w:top w:val="single" w:sz="4" w:space="0" w:color="000000"/>
              <w:left w:val="nil"/>
              <w:bottom w:val="single" w:sz="4" w:space="0" w:color="000000"/>
              <w:right w:val="single" w:sz="4" w:space="0" w:color="000000"/>
            </w:tcBorders>
            <w:vAlign w:val="center"/>
            <w:hideMark/>
          </w:tcPr>
          <w:p w:rsidR="003564E7" w:rsidRDefault="003564E7">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浙江华明会计师事务所有限公司</w:t>
            </w:r>
          </w:p>
        </w:tc>
        <w:tc>
          <w:tcPr>
            <w:tcW w:w="2681" w:type="dxa"/>
            <w:tcBorders>
              <w:top w:val="single" w:sz="4" w:space="0" w:color="000000"/>
              <w:left w:val="nil"/>
              <w:bottom w:val="single" w:sz="4" w:space="0" w:color="000000"/>
              <w:right w:val="single" w:sz="4" w:space="0" w:color="000000"/>
            </w:tcBorders>
            <w:vAlign w:val="center"/>
          </w:tcPr>
          <w:p w:rsidR="003564E7" w:rsidRDefault="003564E7">
            <w:pPr>
              <w:widowControl/>
              <w:spacing w:line="340" w:lineRule="exact"/>
              <w:jc w:val="center"/>
              <w:textAlignment w:val="center"/>
              <w:rPr>
                <w:rFonts w:ascii="仿宋_GB2312" w:eastAsia="仿宋_GB2312"/>
                <w:color w:val="000000"/>
                <w:kern w:val="0"/>
                <w:sz w:val="24"/>
                <w:szCs w:val="24"/>
              </w:rPr>
            </w:pPr>
          </w:p>
        </w:tc>
      </w:tr>
      <w:tr w:rsidR="003564E7" w:rsidTr="003564E7">
        <w:trPr>
          <w:trHeight w:val="2426"/>
        </w:trPr>
        <w:tc>
          <w:tcPr>
            <w:tcW w:w="14567" w:type="dxa"/>
            <w:gridSpan w:val="4"/>
            <w:tcBorders>
              <w:top w:val="single" w:sz="4" w:space="0" w:color="000000"/>
              <w:left w:val="single" w:sz="4" w:space="0" w:color="000000"/>
              <w:bottom w:val="single" w:sz="4" w:space="0" w:color="000000"/>
              <w:right w:val="single" w:sz="4" w:space="0" w:color="000000"/>
            </w:tcBorders>
            <w:vAlign w:val="center"/>
          </w:tcPr>
          <w:p w:rsidR="003564E7" w:rsidRDefault="003564E7">
            <w:pPr>
              <w:widowControl/>
              <w:spacing w:line="34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 xml:space="preserve">  主评人（签字）：                                                评价机构负责人（签字并盖章）：</w:t>
            </w:r>
          </w:p>
          <w:p w:rsidR="003564E7" w:rsidRDefault="003564E7">
            <w:pPr>
              <w:widowControl/>
              <w:spacing w:line="340" w:lineRule="exact"/>
              <w:textAlignment w:val="center"/>
              <w:rPr>
                <w:rFonts w:ascii="仿宋_GB2312" w:eastAsia="仿宋_GB2312" w:hint="eastAsia"/>
                <w:color w:val="000000"/>
                <w:kern w:val="0"/>
                <w:sz w:val="24"/>
                <w:szCs w:val="24"/>
              </w:rPr>
            </w:pPr>
          </w:p>
          <w:p w:rsidR="003564E7" w:rsidRDefault="003564E7">
            <w:pPr>
              <w:widowControl/>
              <w:spacing w:line="340" w:lineRule="exact"/>
              <w:textAlignment w:val="center"/>
              <w:rPr>
                <w:rFonts w:ascii="仿宋_GB2312" w:eastAsia="仿宋_GB2312"/>
                <w:color w:val="000000"/>
                <w:kern w:val="0"/>
                <w:sz w:val="24"/>
                <w:szCs w:val="24"/>
              </w:rPr>
            </w:pPr>
            <w:r>
              <w:rPr>
                <w:rFonts w:ascii="仿宋_GB2312" w:eastAsia="仿宋_GB2312" w:hint="eastAsia"/>
                <w:color w:val="000000"/>
                <w:kern w:val="0"/>
                <w:sz w:val="24"/>
                <w:szCs w:val="24"/>
              </w:rPr>
              <w:t xml:space="preserve">                          年  月  日                                                                  年  月  日           </w:t>
            </w:r>
          </w:p>
        </w:tc>
      </w:tr>
    </w:tbl>
    <w:p w:rsidR="003564E7" w:rsidRDefault="003564E7" w:rsidP="003564E7">
      <w:pPr>
        <w:widowControl/>
        <w:spacing w:line="340" w:lineRule="exact"/>
        <w:jc w:val="left"/>
        <w:rPr>
          <w:rFonts w:hint="eastAsia"/>
        </w:rPr>
      </w:pPr>
      <w:r>
        <w:rPr>
          <w:rFonts w:ascii="黑体" w:eastAsia="黑体" w:hAnsi="黑体" w:hint="eastAsia"/>
          <w:kern w:val="0"/>
          <w:sz w:val="32"/>
          <w:szCs w:val="32"/>
        </w:rPr>
        <w:t xml:space="preserve"> </w:t>
      </w:r>
    </w:p>
    <w:p w:rsidR="003564E7" w:rsidRDefault="003564E7" w:rsidP="003564E7">
      <w:pPr>
        <w:widowControl/>
        <w:jc w:val="left"/>
        <w:rPr>
          <w:rFonts w:ascii="黑体" w:eastAsia="黑体" w:hAnsi="黑体"/>
          <w:kern w:val="0"/>
          <w:sz w:val="32"/>
          <w:szCs w:val="32"/>
        </w:rPr>
        <w:sectPr w:rsidR="003564E7">
          <w:type w:val="continuous"/>
          <w:pgSz w:w="16838" w:h="11906" w:orient="landscape"/>
          <w:pgMar w:top="2098" w:right="1474" w:bottom="1985" w:left="1588" w:header="851" w:footer="1588" w:gutter="0"/>
          <w:cols w:space="720"/>
          <w:docGrid w:type="lines" w:linePitch="319"/>
        </w:sectPr>
      </w:pPr>
    </w:p>
    <w:p w:rsidR="003564E7" w:rsidRDefault="003564E7" w:rsidP="003564E7">
      <w:pPr>
        <w:widowControl/>
        <w:spacing w:line="340" w:lineRule="exact"/>
        <w:jc w:val="left"/>
        <w:rPr>
          <w:rFonts w:ascii="黑体" w:eastAsia="黑体" w:hAnsi="黑体"/>
          <w:kern w:val="0"/>
          <w:sz w:val="32"/>
          <w:szCs w:val="32"/>
        </w:rPr>
      </w:pPr>
    </w:p>
    <w:p w:rsidR="007206DF" w:rsidRDefault="007206DF"/>
    <w:sectPr w:rsidR="007206DF" w:rsidSect="00720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7BA">
    <w:pPr>
      <w:pStyle w:val="Footer"/>
      <w:jc w:val="center"/>
    </w:pPr>
  </w:p>
  <w:p w:rsidR="0018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7BA">
    <w:pPr>
      <w:pStyle w:val="Footer"/>
      <w:jc w:val="center"/>
    </w:pPr>
  </w:p>
  <w:p w:rsidR="00187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7BA">
    <w:pPr>
      <w:pStyle w:val="Footer"/>
      <w:jc w:val="center"/>
    </w:pPr>
    <w:r>
      <w:fldChar w:fldCharType="begin"/>
    </w:r>
    <w:r>
      <w:instrText>PAGE   \* MERGEFORMAT</w:instrText>
    </w:r>
    <w:r>
      <w:fldChar w:fldCharType="separate"/>
    </w:r>
    <w:r w:rsidRPr="00DC6BCF" w:rsidR="00DC6BCF">
      <w:rPr>
        <w:noProof/>
        <w:lang w:val="zh-CN"/>
      </w:rPr>
      <w:t>11</w:t>
    </w:r>
    <w:r>
      <w:fldChar w:fldCharType="end"/>
    </w:r>
  </w:p>
  <w:p w:rsidR="001877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7BA">
    <w:pPr>
      <w:pStyle w:val="Footer"/>
      <w:jc w:val="center"/>
    </w:pPr>
    <w:r>
      <w:fldChar w:fldCharType="begin"/>
    </w:r>
    <w:r>
      <w:instrText>PAGE   \* MERGEFORMAT</w:instrText>
    </w:r>
    <w:r>
      <w:fldChar w:fldCharType="separate"/>
    </w:r>
    <w:r w:rsidRPr="00445966" w:rsidR="00445966">
      <w:rPr>
        <w:noProof/>
        <w:lang w:val="zh-CN"/>
      </w:rPr>
      <w:t>30</w:t>
    </w:r>
    <w:r>
      <w:fldChar w:fldCharType="end"/>
    </w:r>
  </w:p>
  <w:p w:rsidR="001877B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7BA" w:rsidP="006B5502">
    <w:pPr>
      <w:pStyle w:val="Header"/>
      <w:pBdr>
        <w:bottom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77BA" w:rsidP="006B5502">
    <w:pPr>
      <w:pStyle w:val="Header"/>
      <w:pBdr>
        <w:bottom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grammar="clean"/>
  <w:defaultTabStop w:val="420"/>
  <w:drawingGridHorizontalSpacing w:val="314"/>
  <w:drawingGridVerticalSpacing w:val="144"/>
  <w:displayHorizontalDrawingGridEvery w:val="0"/>
  <w:displayVerticalDrawingGridEvery w:val="2"/>
  <w:noPunctuationKerning/>
  <w:characterSpacingControl w:val="doNotCompress"/>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062E9"/>
    <w:rsid w:val="00047C09"/>
    <w:rsid w:val="000863C9"/>
    <w:rsid w:val="000B1FAB"/>
    <w:rsid w:val="000E72E0"/>
    <w:rsid w:val="000F1354"/>
    <w:rsid w:val="000F26F9"/>
    <w:rsid w:val="0013004B"/>
    <w:rsid w:val="00141360"/>
    <w:rsid w:val="00157729"/>
    <w:rsid w:val="001877BA"/>
    <w:rsid w:val="001C2748"/>
    <w:rsid w:val="001E19F8"/>
    <w:rsid w:val="001E6DFE"/>
    <w:rsid w:val="001F0AB4"/>
    <w:rsid w:val="0021315A"/>
    <w:rsid w:val="00223AC1"/>
    <w:rsid w:val="0022433D"/>
    <w:rsid w:val="00245812"/>
    <w:rsid w:val="00251D22"/>
    <w:rsid w:val="0025440D"/>
    <w:rsid w:val="002965BA"/>
    <w:rsid w:val="002F34A7"/>
    <w:rsid w:val="00370D96"/>
    <w:rsid w:val="003A57D5"/>
    <w:rsid w:val="003F44B2"/>
    <w:rsid w:val="00427851"/>
    <w:rsid w:val="004327D4"/>
    <w:rsid w:val="00445966"/>
    <w:rsid w:val="004510BF"/>
    <w:rsid w:val="004645F3"/>
    <w:rsid w:val="0049630F"/>
    <w:rsid w:val="004A55CD"/>
    <w:rsid w:val="004B68CE"/>
    <w:rsid w:val="004E1BA8"/>
    <w:rsid w:val="004F363F"/>
    <w:rsid w:val="00515D3B"/>
    <w:rsid w:val="00524FE7"/>
    <w:rsid w:val="0052747E"/>
    <w:rsid w:val="00567705"/>
    <w:rsid w:val="00593CC0"/>
    <w:rsid w:val="005A280D"/>
    <w:rsid w:val="005B106A"/>
    <w:rsid w:val="005B50E1"/>
    <w:rsid w:val="005B5A27"/>
    <w:rsid w:val="005D25ED"/>
    <w:rsid w:val="006100DE"/>
    <w:rsid w:val="0061152B"/>
    <w:rsid w:val="00642888"/>
    <w:rsid w:val="00645F41"/>
    <w:rsid w:val="00662490"/>
    <w:rsid w:val="00671918"/>
    <w:rsid w:val="0067244B"/>
    <w:rsid w:val="006B07CE"/>
    <w:rsid w:val="006B5502"/>
    <w:rsid w:val="006C6572"/>
    <w:rsid w:val="006F2A03"/>
    <w:rsid w:val="006F618A"/>
    <w:rsid w:val="00740288"/>
    <w:rsid w:val="007567ED"/>
    <w:rsid w:val="0076249D"/>
    <w:rsid w:val="00767F11"/>
    <w:rsid w:val="007C466B"/>
    <w:rsid w:val="007C7466"/>
    <w:rsid w:val="007D19FE"/>
    <w:rsid w:val="007D364C"/>
    <w:rsid w:val="007F0DA8"/>
    <w:rsid w:val="00836DE7"/>
    <w:rsid w:val="008664F8"/>
    <w:rsid w:val="008669C0"/>
    <w:rsid w:val="00894D10"/>
    <w:rsid w:val="008B5B4D"/>
    <w:rsid w:val="008D6FD8"/>
    <w:rsid w:val="008E0F77"/>
    <w:rsid w:val="008E6FAF"/>
    <w:rsid w:val="00906DF6"/>
    <w:rsid w:val="00911ED0"/>
    <w:rsid w:val="00940586"/>
    <w:rsid w:val="009A7612"/>
    <w:rsid w:val="00A05027"/>
    <w:rsid w:val="00A069CF"/>
    <w:rsid w:val="00A90F68"/>
    <w:rsid w:val="00AB383E"/>
    <w:rsid w:val="00AC1ECD"/>
    <w:rsid w:val="00AC1FFA"/>
    <w:rsid w:val="00B62F11"/>
    <w:rsid w:val="00B6480B"/>
    <w:rsid w:val="00B71EDC"/>
    <w:rsid w:val="00BA0EF9"/>
    <w:rsid w:val="00BA3E65"/>
    <w:rsid w:val="00BC0AD0"/>
    <w:rsid w:val="00BD5380"/>
    <w:rsid w:val="00BD6047"/>
    <w:rsid w:val="00C46283"/>
    <w:rsid w:val="00C71F94"/>
    <w:rsid w:val="00C75FB0"/>
    <w:rsid w:val="00C805FA"/>
    <w:rsid w:val="00CB28DB"/>
    <w:rsid w:val="00CE55CE"/>
    <w:rsid w:val="00D26E55"/>
    <w:rsid w:val="00D334F8"/>
    <w:rsid w:val="00DC6BCF"/>
    <w:rsid w:val="00DD2634"/>
    <w:rsid w:val="00DE1104"/>
    <w:rsid w:val="00E53378"/>
    <w:rsid w:val="00E85445"/>
    <w:rsid w:val="00EA1292"/>
    <w:rsid w:val="00ED48A0"/>
    <w:rsid w:val="00EE2B42"/>
    <w:rsid w:val="00F16008"/>
    <w:rsid w:val="00F17CE0"/>
    <w:rsid w:val="00F238EF"/>
    <w:rsid w:val="00F974FC"/>
    <w:rsid w:val="00FD6590"/>
    <w:rsid w:val="00FD67C3"/>
    <w:rsid w:val="00FE009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semiHidden="1" w:uiPriority="0" w:unhideWhenUsed="1"/>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uiPriority="66"/>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653"/>
    <w:rPr>
      <w:rFonts w:ascii="宋体" w:eastAsia="宋体" w:hAnsi="宋体" w:cs="宋体"/>
      <w:kern w:val="2"/>
      <w:sz w:val="15"/>
      <w:szCs w:val="24"/>
    </w:rPr>
  </w:style>
  <w:style w:type="paragraph" w:styleId="Heading1">
    <w:name w:val="heading 1"/>
    <w:basedOn w:val="Normal"/>
    <w:next w:val="Normal"/>
    <w:qFormat/>
    <w:pPr>
      <w:spacing w:before="100" w:beforeAutospacing="1" w:after="100" w:afterAutospacing="1"/>
      <w:outlineLvl w:val="0"/>
    </w:pPr>
    <w:rPr>
      <w:b/>
      <w:bCs/>
      <w:kern w:val="44"/>
      <w:sz w:val="48"/>
      <w:szCs w:val="48"/>
    </w:rPr>
  </w:style>
  <w:style w:type="paragraph" w:styleId="Heading2">
    <w:name w:val="heading 2"/>
    <w:basedOn w:val="Normal"/>
    <w:next w:val="Normal"/>
    <w:qFormat/>
    <w:pPr>
      <w:spacing w:before="100" w:beforeAutospacing="1" w:after="100" w:afterAutospacing="1"/>
      <w:outlineLvl w:val="1"/>
    </w:pPr>
    <w:rPr>
      <w:b/>
      <w:bCs/>
      <w:sz w:val="36"/>
      <w:szCs w:val="36"/>
    </w:rPr>
  </w:style>
  <w:style w:type="paragraph" w:styleId="Heading3">
    <w:name w:val="heading 3"/>
    <w:basedOn w:val="Normal"/>
    <w:next w:val="Normal"/>
    <w:qFormat/>
    <w:pPr>
      <w:spacing w:before="100" w:beforeAutospacing="1" w:after="100" w:afterAutospacing="1"/>
      <w:outlineLvl w:val="2"/>
    </w:pPr>
    <w:rPr>
      <w:b/>
      <w:bCs/>
      <w:sz w:val="27"/>
      <w:szCs w:val="27"/>
    </w:rPr>
  </w:style>
  <w:style w:type="paragraph" w:styleId="Heading4">
    <w:name w:val="heading 4"/>
    <w:basedOn w:val="Normal"/>
    <w:next w:val="Normal"/>
    <w:qFormat/>
    <w:pPr>
      <w:spacing w:before="100" w:beforeAutospacing="1" w:after="100" w:afterAutospacing="1"/>
      <w:outlineLvl w:val="3"/>
    </w:pPr>
    <w:rPr>
      <w:b/>
      <w:bCs/>
    </w:rPr>
  </w:style>
  <w:style w:type="paragraph" w:styleId="Heading5">
    <w:name w:val="heading 5"/>
    <w:basedOn w:val="Normal"/>
    <w:next w:val="Normal"/>
    <w:qFormat/>
    <w:pPr>
      <w:spacing w:before="100" w:beforeAutospacing="1" w:after="100" w:afterAutospacing="1"/>
      <w:outlineLvl w:val="4"/>
    </w:pPr>
    <w:rPr>
      <w:b/>
      <w:bCs/>
      <w:sz w:val="20"/>
      <w:szCs w:val="20"/>
    </w:rPr>
  </w:style>
  <w:style w:type="paragraph" w:styleId="Heading6">
    <w:name w:val="heading 6"/>
    <w:basedOn w:val="Normal"/>
    <w:next w:val="Normal"/>
    <w:qFormat/>
    <w:pPr>
      <w:spacing w:before="100" w:beforeAutospacing="1" w:after="100" w:afterAutospacing="1"/>
      <w:outlineLvl w:val="5"/>
    </w:pPr>
    <w:rPr>
      <w:b/>
      <w:bCs/>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basedOn w:val="DefaultParagraphFont"/>
    <w:rPr>
      <w:rFonts w:ascii="宋体" w:eastAsia="宋体" w:hAnsi="宋体" w:cs="宋体"/>
      <w:b/>
      <w:bCs/>
      <w:kern w:val="44"/>
      <w:sz w:val="44"/>
      <w:szCs w:val="44"/>
    </w:rPr>
  </w:style>
  <w:style w:type="character" w:customStyle="1" w:styleId="2">
    <w:name w:val="标题 2 字符"/>
    <w:basedOn w:val="DefaultParagraphFont"/>
    <w:rPr>
      <w:rFonts w:asciiTheme="majorHAnsi" w:eastAsiaTheme="majorEastAsia" w:hAnsiTheme="majorHAnsi" w:cstheme="majorBidi"/>
      <w:b/>
      <w:bCs/>
      <w:sz w:val="32"/>
      <w:szCs w:val="32"/>
    </w:rPr>
  </w:style>
  <w:style w:type="character" w:customStyle="1" w:styleId="3">
    <w:name w:val="标题 3 字符"/>
    <w:basedOn w:val="DefaultParagraphFont"/>
    <w:rPr>
      <w:rFonts w:ascii="宋体" w:eastAsia="宋体" w:hAnsi="宋体" w:cs="宋体"/>
      <w:b/>
      <w:bCs/>
      <w:sz w:val="32"/>
      <w:szCs w:val="32"/>
    </w:rPr>
  </w:style>
  <w:style w:type="character" w:customStyle="1" w:styleId="4">
    <w:name w:val="标题 4 字符"/>
    <w:basedOn w:val="DefaultParagraphFont"/>
    <w:rPr>
      <w:rFonts w:asciiTheme="majorHAnsi" w:eastAsiaTheme="majorEastAsia" w:hAnsiTheme="majorHAnsi" w:cstheme="majorBidi"/>
      <w:b/>
      <w:bCs/>
      <w:sz w:val="28"/>
      <w:szCs w:val="28"/>
    </w:rPr>
  </w:style>
  <w:style w:type="character" w:customStyle="1" w:styleId="5">
    <w:name w:val="标题 5 字符"/>
    <w:basedOn w:val="DefaultParagraphFont"/>
    <w:rPr>
      <w:rFonts w:ascii="宋体" w:eastAsia="宋体" w:hAnsi="宋体" w:cs="宋体"/>
      <w:b/>
      <w:bCs/>
      <w:sz w:val="28"/>
      <w:szCs w:val="28"/>
    </w:rPr>
  </w:style>
  <w:style w:type="character" w:customStyle="1" w:styleId="6">
    <w:name w:val="标题 6 字符"/>
    <w:basedOn w:val="DefaultParagraphFont"/>
    <w:rPr>
      <w:rFonts w:asciiTheme="majorHAnsi" w:eastAsiaTheme="majorEastAsia" w:hAnsiTheme="majorHAnsi" w:cstheme="majorBidi"/>
      <w:b/>
      <w:bCs/>
      <w:sz w:val="24"/>
      <w:szCs w:val="24"/>
    </w:rPr>
  </w:style>
  <w:style w:type="paragraph" w:customStyle="1" w:styleId="msonormal">
    <w:name w:val="msonormal"/>
    <w:basedOn w:val="Normal"/>
    <w:pPr>
      <w:spacing w:before="100" w:beforeAutospacing="1" w:after="100" w:afterAutospacing="1"/>
    </w:pPr>
  </w:style>
  <w:style w:type="paragraph" w:styleId="CommentText">
    <w:name w:val="annotation text"/>
    <w:basedOn w:val="Normal"/>
    <w:link w:val="11"/>
  </w:style>
  <w:style w:type="character" w:customStyle="1" w:styleId="a">
    <w:name w:val="批注文字 字符"/>
    <w:basedOn w:val="DefaultParagraphFont"/>
    <w:rPr>
      <w:rFonts w:ascii="宋体" w:eastAsia="宋体" w:hAnsi="宋体" w:cs="宋体"/>
      <w:sz w:val="24"/>
      <w:szCs w:val="24"/>
    </w:rPr>
  </w:style>
  <w:style w:type="paragraph" w:styleId="CommentSubject">
    <w:name w:val="annotation subject"/>
    <w:basedOn w:val="CommentText"/>
    <w:next w:val="CommentText"/>
    <w:rPr>
      <w:b/>
      <w:bCs/>
    </w:rPr>
  </w:style>
  <w:style w:type="character" w:customStyle="1" w:styleId="a0">
    <w:name w:val="批注主题 字符"/>
    <w:basedOn w:val="a"/>
    <w:rPr>
      <w:rFonts w:ascii="宋体" w:eastAsia="宋体" w:hAnsi="宋体" w:cs="宋体"/>
      <w:b/>
      <w:bCs/>
      <w:sz w:val="24"/>
      <w:szCs w:val="24"/>
    </w:rPr>
  </w:style>
  <w:style w:type="paragraph" w:styleId="BalloonText">
    <w:name w:val="Balloon Text"/>
    <w:basedOn w:val="Normal"/>
    <w:rPr>
      <w:sz w:val="18"/>
      <w:szCs w:val="18"/>
    </w:rPr>
  </w:style>
  <w:style w:type="character" w:customStyle="1" w:styleId="a1">
    <w:name w:val="批注框文本 字符"/>
    <w:basedOn w:val="DefaultParagraphFont"/>
    <w:rPr>
      <w:rFonts w:ascii="宋体" w:eastAsia="宋体" w:hAnsi="宋体" w:cs="宋体"/>
      <w:sz w:val="18"/>
      <w:szCs w:val="18"/>
    </w:rPr>
  </w:style>
  <w:style w:type="paragraph" w:styleId="HTMLPreformatted">
    <w:name w:val="HTML Preformatted"/>
    <w:basedOn w:val="Normal"/>
  </w:style>
  <w:style w:type="character" w:customStyle="1" w:styleId="HTML">
    <w:name w:val="HTML 预设格式 字符"/>
    <w:basedOn w:val="DefaultParagraphFont"/>
    <w:rPr>
      <w:rFonts w:ascii="Courier New" w:eastAsia="宋体" w:hAnsi="Courier New" w:cs="Courier New"/>
    </w:rPr>
  </w:style>
  <w:style w:type="paragraph" w:styleId="NormalWeb">
    <w:name w:val="Normal (Web)"/>
    <w:basedOn w:val="Normal"/>
    <w:pPr>
      <w:spacing w:before="100" w:beforeAutospacing="1" w:after="100" w:afterAutospacing="1"/>
    </w:pPr>
  </w:style>
  <w:style w:type="character" w:customStyle="1" w:styleId="10">
    <w:name w:val="10"/>
    <w:basedOn w:val="DefaultParagraphFont"/>
    <w:rPr>
      <w:rFonts w:ascii="Times New Roman" w:hAnsi="Times New Roman" w:cs="Times New Roman" w:hint="default"/>
    </w:rPr>
  </w:style>
  <w:style w:type="character" w:customStyle="1" w:styleId="15">
    <w:name w:val="15"/>
    <w:basedOn w:val="DefaultParagraphFont"/>
    <w:rPr>
      <w:rFonts w:ascii="Times New Roman" w:hAnsi="Times New Roman" w:cs="Times New Roman" w:hint="default"/>
      <w:sz w:val="21"/>
      <w:szCs w:val="21"/>
    </w:rPr>
  </w:style>
  <w:style w:type="character" w:customStyle="1" w:styleId="16">
    <w:name w:val="16"/>
    <w:basedOn w:val="DefaultParagraphFont"/>
    <w:rPr>
      <w:rFonts w:ascii="Times New Roman" w:hAnsi="Times New Roman" w:cs="Times New Roman" w:hint="default"/>
    </w:rPr>
  </w:style>
  <w:style w:type="character" w:customStyle="1" w:styleId="17">
    <w:name w:val="17"/>
    <w:basedOn w:val="DefaultParagraphFont"/>
    <w:rPr>
      <w:rFonts w:ascii="宋体" w:eastAsia="宋体" w:hAnsi="宋体" w:hint="eastAsia"/>
      <w:sz w:val="24"/>
      <w:szCs w:val="24"/>
    </w:rPr>
  </w:style>
  <w:style w:type="character" w:customStyle="1" w:styleId="18">
    <w:name w:val="18"/>
    <w:basedOn w:val="DefaultParagraphFont"/>
    <w:rPr>
      <w:rFonts w:ascii="Cambria" w:eastAsia="宋体" w:hAnsi="Cambria" w:cs="Times New Roman" w:hint="default"/>
      <w:b/>
      <w:bCs/>
      <w:sz w:val="32"/>
      <w:szCs w:val="32"/>
    </w:rPr>
  </w:style>
  <w:style w:type="character" w:customStyle="1" w:styleId="19">
    <w:name w:val="19"/>
    <w:basedOn w:val="DefaultParagraphFont"/>
    <w:rPr>
      <w:rFonts w:ascii="Cambria" w:eastAsia="宋体" w:hAnsi="Cambria" w:cs="Times New Roman" w:hint="default"/>
      <w:b/>
      <w:bCs/>
      <w:sz w:val="24"/>
      <w:szCs w:val="24"/>
    </w:rPr>
  </w:style>
  <w:style w:type="character" w:customStyle="1" w:styleId="20">
    <w:name w:val="20"/>
    <w:basedOn w:val="DefaultParagraphFont"/>
    <w:rPr>
      <w:rFonts w:ascii="Cambria" w:eastAsia="宋体" w:hAnsi="Cambria" w:cs="Times New Roman" w:hint="default"/>
      <w:b/>
      <w:bCs/>
      <w:sz w:val="28"/>
      <w:szCs w:val="28"/>
    </w:rPr>
  </w:style>
  <w:style w:type="character" w:customStyle="1" w:styleId="21">
    <w:name w:val="21"/>
    <w:basedOn w:val="DefaultParagraphFont"/>
    <w:rPr>
      <w:rFonts w:ascii="宋体" w:eastAsia="宋体" w:hAnsi="宋体" w:hint="eastAsia"/>
      <w:b/>
      <w:bCs/>
      <w:sz w:val="28"/>
      <w:szCs w:val="28"/>
    </w:rPr>
  </w:style>
  <w:style w:type="character" w:customStyle="1" w:styleId="22">
    <w:name w:val="22"/>
    <w:basedOn w:val="DefaultParagraphFont"/>
    <w:rPr>
      <w:rFonts w:ascii="Times New Roman" w:hAnsi="Times New Roman" w:cs="Times New Roman" w:hint="default"/>
      <w:b/>
      <w:bCs/>
    </w:rPr>
  </w:style>
  <w:style w:type="character" w:customStyle="1" w:styleId="23">
    <w:name w:val="23"/>
    <w:basedOn w:val="DefaultParagraphFont"/>
    <w:rPr>
      <w:rFonts w:ascii="宋体" w:eastAsia="宋体" w:hAnsi="宋体" w:hint="eastAsia"/>
      <w:sz w:val="18"/>
      <w:szCs w:val="18"/>
    </w:rPr>
  </w:style>
  <w:style w:type="character" w:customStyle="1" w:styleId="24">
    <w:name w:val="24"/>
    <w:basedOn w:val="DefaultParagraphFont"/>
    <w:rPr>
      <w:rFonts w:ascii="宋体" w:eastAsia="宋体" w:hAnsi="宋体" w:hint="eastAsia"/>
      <w:sz w:val="24"/>
      <w:szCs w:val="24"/>
    </w:rPr>
  </w:style>
  <w:style w:type="character" w:customStyle="1" w:styleId="25">
    <w:name w:val="25"/>
    <w:basedOn w:val="DefaultParagraphFont"/>
    <w:rPr>
      <w:rFonts w:ascii="宋体" w:eastAsia="宋体" w:hAnsi="宋体" w:hint="eastAsia"/>
      <w:b/>
      <w:bCs/>
      <w:sz w:val="24"/>
      <w:szCs w:val="24"/>
    </w:rPr>
  </w:style>
  <w:style w:type="character" w:customStyle="1" w:styleId="26">
    <w:name w:val="26"/>
    <w:basedOn w:val="DefaultParagraphFont"/>
    <w:rPr>
      <w:rFonts w:ascii="Courier New" w:eastAsia="宋体" w:hAnsi="Courier New" w:cs="Courier New" w:hint="default"/>
    </w:rPr>
  </w:style>
  <w:style w:type="character" w:customStyle="1" w:styleId="27">
    <w:name w:val="27"/>
    <w:basedOn w:val="DefaultParagraphFont"/>
    <w:rPr>
      <w:rFonts w:ascii="宋体" w:eastAsia="宋体" w:hAnsi="宋体" w:hint="eastAsia"/>
      <w:b/>
      <w:bCs/>
      <w:kern w:val="44"/>
      <w:sz w:val="44"/>
      <w:szCs w:val="44"/>
    </w:rPr>
  </w:style>
  <w:style w:type="character" w:customStyle="1" w:styleId="28">
    <w:name w:val="28"/>
    <w:basedOn w:val="DefaultParagraphFont"/>
    <w:rPr>
      <w:rFonts w:ascii="Times New Roman" w:hAnsi="Times New Roman" w:cs="Times New Roman" w:hint="default"/>
    </w:rPr>
  </w:style>
  <w:style w:type="character" w:customStyle="1" w:styleId="29">
    <w:name w:val="29"/>
    <w:basedOn w:val="DefaultParagraphFont"/>
    <w:rPr>
      <w:rFonts w:ascii="宋体" w:eastAsia="宋体" w:hAnsi="宋体" w:hint="eastAsia"/>
      <w:b/>
      <w:bCs/>
      <w:sz w:val="32"/>
      <w:szCs w:val="32"/>
    </w:rPr>
  </w:style>
  <w:style w:type="character" w:customStyle="1" w:styleId="30">
    <w:name w:val="30"/>
    <w:basedOn w:val="DefaultParagraphFont"/>
    <w:rPr>
      <w:rFonts w:ascii="Times New Roman" w:hAnsi="Times New Roman" w:cs="Times New Roman" w:hint="default"/>
    </w:rPr>
  </w:style>
  <w:style w:type="paragraph" w:styleId="Header">
    <w:name w:val="header"/>
    <w:basedOn w:val="Normal"/>
    <w:link w:val="a2"/>
    <w:rsid w:val="006120A9"/>
    <w:pPr>
      <w:pBdr>
        <w:bottom w:val="single" w:sz="6" w:space="1" w:color="auto"/>
      </w:pBdr>
      <w:tabs>
        <w:tab w:val="center" w:pos="4153"/>
        <w:tab w:val="right" w:pos="8306"/>
      </w:tabs>
      <w:snapToGrid w:val="0"/>
      <w:jc w:val="center"/>
    </w:pPr>
    <w:rPr>
      <w:sz w:val="18"/>
      <w:szCs w:val="18"/>
    </w:rPr>
  </w:style>
  <w:style w:type="character" w:customStyle="1" w:styleId="a2">
    <w:name w:val="页眉 字符"/>
    <w:basedOn w:val="DefaultParagraphFont"/>
    <w:link w:val="Header"/>
    <w:rsid w:val="006120A9"/>
    <w:rPr>
      <w:rFonts w:ascii="宋体" w:eastAsia="宋体" w:hAnsi="宋体" w:cs="宋体"/>
      <w:sz w:val="18"/>
      <w:szCs w:val="18"/>
    </w:rPr>
  </w:style>
  <w:style w:type="paragraph" w:styleId="Footer">
    <w:name w:val="footer"/>
    <w:basedOn w:val="Normal"/>
    <w:link w:val="a3"/>
    <w:uiPriority w:val="99"/>
    <w:rsid w:val="006120A9"/>
    <w:pPr>
      <w:tabs>
        <w:tab w:val="center" w:pos="4153"/>
        <w:tab w:val="right" w:pos="8306"/>
      </w:tabs>
      <w:snapToGrid w:val="0"/>
    </w:pPr>
    <w:rPr>
      <w:sz w:val="18"/>
      <w:szCs w:val="18"/>
    </w:rPr>
  </w:style>
  <w:style w:type="character" w:customStyle="1" w:styleId="a3">
    <w:name w:val="页脚 字符"/>
    <w:basedOn w:val="DefaultParagraphFont"/>
    <w:link w:val="Footer"/>
    <w:uiPriority w:val="99"/>
    <w:rsid w:val="006120A9"/>
    <w:rPr>
      <w:rFonts w:ascii="宋体" w:eastAsia="宋体" w:hAnsi="宋体" w:cs="宋体"/>
      <w:sz w:val="18"/>
      <w:szCs w:val="18"/>
    </w:rPr>
  </w:style>
  <w:style w:type="character" w:styleId="PlaceholderText">
    <w:name w:val="Placeholder Text"/>
    <w:basedOn w:val="DefaultParagraphFont"/>
    <w:uiPriority w:val="99"/>
    <w:rsid w:val="000E25E8"/>
    <w:rPr>
      <w:color w:val="808080"/>
    </w:rPr>
  </w:style>
  <w:style w:type="paragraph" w:styleId="TOC2">
    <w:name w:val="toc 2"/>
    <w:basedOn w:val="Normal"/>
    <w:next w:val="Normal"/>
    <w:uiPriority w:val="39"/>
    <w:qFormat/>
    <w:rsid w:val="003D5473"/>
    <w:pPr>
      <w:ind w:left="1040" w:right="100" w:leftChars="100" w:rightChars="100"/>
    </w:pPr>
    <w:rPr>
      <w:rFonts w:eastAsia="仿宋" w:asciiTheme="minorHAnsi"/>
      <w:smallCaps/>
      <w:sz w:val="32"/>
      <w:szCs w:val="20"/>
    </w:rPr>
  </w:style>
  <w:style w:type="paragraph" w:styleId="TOC1">
    <w:name w:val="toc 1"/>
    <w:basedOn w:val="Normal"/>
    <w:next w:val="Normal"/>
    <w:autoRedefine/>
    <w:uiPriority w:val="39"/>
    <w:qFormat/>
    <w:rsid w:val="00245812"/>
    <w:pPr>
      <w:tabs>
        <w:tab w:val="right" w:leader="dot" w:pos="9017"/>
      </w:tabs>
      <w:spacing w:before="120" w:after="120" w:line="600" w:lineRule="exact"/>
      <w:jc w:val="center"/>
    </w:pPr>
    <w:rPr>
      <w:rFonts w:ascii="黑体" w:eastAsia="黑体" w:hAnsi="黑体" w:cs="Times New Roman"/>
      <w:bCs/>
      <w:caps/>
      <w:noProof/>
      <w:sz w:val="32"/>
      <w:szCs w:val="20"/>
      <w:shd w:val="clear" w:color="auto" w:fill="FFFFFF"/>
    </w:rPr>
  </w:style>
  <w:style w:type="paragraph" w:styleId="TOC3">
    <w:name w:val="toc 3"/>
    <w:basedOn w:val="Normal"/>
    <w:next w:val="Normal"/>
    <w:autoRedefine/>
    <w:qFormat/>
    <w:rsid w:val="009141A3"/>
    <w:pPr>
      <w:ind w:left="260"/>
    </w:pPr>
    <w:rPr>
      <w:rFonts w:asciiTheme="minorHAnsi" w:eastAsiaTheme="minorHAnsi"/>
      <w:i/>
      <w:iCs/>
      <w:sz w:val="20"/>
      <w:szCs w:val="20"/>
    </w:rPr>
  </w:style>
  <w:style w:type="paragraph" w:styleId="TOC4">
    <w:name w:val="toc 4"/>
    <w:basedOn w:val="Normal"/>
    <w:next w:val="Normal"/>
    <w:autoRedefine/>
    <w:rsid w:val="00D46874"/>
    <w:pPr>
      <w:ind w:left="390"/>
    </w:pPr>
    <w:rPr>
      <w:rFonts w:asciiTheme="minorHAnsi" w:eastAsiaTheme="minorHAnsi"/>
      <w:sz w:val="18"/>
      <w:szCs w:val="18"/>
    </w:rPr>
  </w:style>
  <w:style w:type="paragraph" w:styleId="TOC5">
    <w:name w:val="toc 5"/>
    <w:basedOn w:val="Normal"/>
    <w:next w:val="Normal"/>
    <w:autoRedefine/>
    <w:rsid w:val="00D46874"/>
    <w:pPr>
      <w:ind w:left="520"/>
    </w:pPr>
    <w:rPr>
      <w:rFonts w:asciiTheme="minorHAnsi" w:eastAsiaTheme="minorHAnsi"/>
      <w:sz w:val="18"/>
      <w:szCs w:val="18"/>
    </w:rPr>
  </w:style>
  <w:style w:type="paragraph" w:styleId="TOC6">
    <w:name w:val="toc 6"/>
    <w:basedOn w:val="Normal"/>
    <w:next w:val="Normal"/>
    <w:autoRedefine/>
    <w:rsid w:val="00D46874"/>
    <w:pPr>
      <w:ind w:left="650"/>
    </w:pPr>
    <w:rPr>
      <w:rFonts w:asciiTheme="minorHAnsi" w:eastAsiaTheme="minorHAnsi"/>
      <w:sz w:val="18"/>
      <w:szCs w:val="18"/>
    </w:rPr>
  </w:style>
  <w:style w:type="paragraph" w:styleId="TOC7">
    <w:name w:val="toc 7"/>
    <w:basedOn w:val="Normal"/>
    <w:next w:val="Normal"/>
    <w:autoRedefine/>
    <w:rsid w:val="00D46874"/>
    <w:pPr>
      <w:ind w:left="780"/>
    </w:pPr>
    <w:rPr>
      <w:rFonts w:asciiTheme="minorHAnsi" w:eastAsiaTheme="minorHAnsi"/>
      <w:sz w:val="18"/>
      <w:szCs w:val="18"/>
    </w:rPr>
  </w:style>
  <w:style w:type="paragraph" w:styleId="TOC8">
    <w:name w:val="toc 8"/>
    <w:basedOn w:val="Normal"/>
    <w:next w:val="Normal"/>
    <w:autoRedefine/>
    <w:rsid w:val="00D46874"/>
    <w:pPr>
      <w:ind w:left="910"/>
    </w:pPr>
    <w:rPr>
      <w:rFonts w:asciiTheme="minorHAnsi" w:eastAsiaTheme="minorHAnsi"/>
      <w:sz w:val="18"/>
      <w:szCs w:val="18"/>
    </w:rPr>
  </w:style>
  <w:style w:type="paragraph" w:styleId="TOC9">
    <w:name w:val="toc 9"/>
    <w:basedOn w:val="Normal"/>
    <w:next w:val="Normal"/>
    <w:autoRedefine/>
    <w:rsid w:val="00D46874"/>
    <w:pPr>
      <w:ind w:left="1040"/>
    </w:pPr>
    <w:rPr>
      <w:rFonts w:asciiTheme="minorHAnsi" w:eastAsiaTheme="minorHAnsi"/>
      <w:sz w:val="18"/>
      <w:szCs w:val="18"/>
    </w:rPr>
  </w:style>
  <w:style w:type="paragraph" w:styleId="TOCHeading">
    <w:name w:val="TOC Heading"/>
    <w:basedOn w:val="Heading1"/>
    <w:next w:val="Normal"/>
    <w:uiPriority w:val="39"/>
    <w:unhideWhenUsed/>
    <w:qFormat/>
    <w:rsid w:val="009141A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styleId="Hyperlink">
    <w:name w:val="Hyperlink"/>
    <w:basedOn w:val="DefaultParagraphFont"/>
    <w:uiPriority w:val="99"/>
    <w:unhideWhenUsed/>
    <w:rsid w:val="009141A3"/>
    <w:rPr>
      <w:color w:val="0563C1" w:themeColor="hyperlink"/>
      <w:u w:val="single"/>
    </w:rPr>
  </w:style>
  <w:style w:type="character" w:styleId="CommentReference">
    <w:name w:val="annotation reference"/>
    <w:basedOn w:val="DefaultParagraphFont"/>
    <w:rsid w:val="006F618A"/>
    <w:rPr>
      <w:sz w:val="21"/>
      <w:szCs w:val="21"/>
    </w:rPr>
  </w:style>
  <w:style w:type="character" w:customStyle="1" w:styleId="11">
    <w:name w:val="批注文字 字符1"/>
    <w:basedOn w:val="DefaultParagraphFont"/>
    <w:link w:val="CommentText"/>
    <w:locked/>
    <w:rsid w:val="006F618A"/>
    <w:rPr>
      <w:rFonts w:ascii="宋体" w:eastAsia="宋体" w:hAnsi="宋体" w:cs="宋体"/>
      <w:sz w:val="24"/>
      <w:szCs w:val="24"/>
    </w:rPr>
  </w:style>
  <w:style w:type="table" w:styleId="MediumList2Accent1">
    <w:name w:val="Medium List 2 Accent 1"/>
    <w:basedOn w:val="TableNormal"/>
    <w:uiPriority w:val="66"/>
    <w:rsid w:val="00E93E1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theme/theme1.xml" Type="http://schemas.openxmlformats.org/officeDocument/2006/relationships/theme"/><Relationship Id="rId11"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3220</Words>
  <Characters>18360</Characters>
  <Application>Microsoft Office Word</Application>
  <DocSecurity>0</DocSecurity>
  <Lines>153</Lines>
  <Paragraphs>43</Paragraphs>
  <ScaleCrop>false</ScaleCrop>
  <Company/>
  <LinksUpToDate>false</LinksUpToDate>
  <CharactersWithSpaces>21537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2024-09-14T09:49:00Z</dcterms:created>
  <dc:creator>xuqj</dc:creator>
  <cp:lastModifiedBy>admin</cp:lastModifiedBy>
  <dcterms:modified xsi:type="dcterms:W3CDTF">2024-09-14T09:49:00Z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